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0FE" w:rsidRDefault="00C960FE" w:rsidP="00C960FE">
      <w:pPr>
        <w:spacing w:after="0"/>
        <w:rPr>
          <w:rFonts w:ascii="Calibri" w:hAnsi="Calibri" w:cs="Times New Roman"/>
        </w:rPr>
      </w:pPr>
      <w:r>
        <w:rPr>
          <w:rFonts w:ascii="Calibri" w:hAnsi="Calibri" w:cs="Times New Roman"/>
        </w:rPr>
        <w:t xml:space="preserve">To: Citizens </w:t>
      </w:r>
      <w:bookmarkStart w:id="0" w:name="_GoBack"/>
      <w:bookmarkEnd w:id="0"/>
      <w:r>
        <w:rPr>
          <w:rFonts w:ascii="Calibri" w:hAnsi="Calibri" w:cs="Times New Roman"/>
        </w:rPr>
        <w:t>Technology Advisory Board</w:t>
      </w:r>
    </w:p>
    <w:p w:rsidR="00C960FE" w:rsidRDefault="00C960FE" w:rsidP="00C960FE">
      <w:pPr>
        <w:spacing w:after="0"/>
        <w:rPr>
          <w:rFonts w:ascii="Calibri" w:hAnsi="Calibri" w:cs="Times New Roman"/>
        </w:rPr>
      </w:pPr>
      <w:r>
        <w:rPr>
          <w:rFonts w:ascii="Calibri" w:hAnsi="Calibri" w:cs="Times New Roman"/>
        </w:rPr>
        <w:t xml:space="preserve">From: John Giamberso, General Manager, </w:t>
      </w:r>
      <w:proofErr w:type="gramStart"/>
      <w:r>
        <w:rPr>
          <w:rFonts w:ascii="Calibri" w:hAnsi="Calibri" w:cs="Times New Roman"/>
        </w:rPr>
        <w:t>Seattle</w:t>
      </w:r>
      <w:proofErr w:type="gramEnd"/>
      <w:r>
        <w:rPr>
          <w:rFonts w:ascii="Calibri" w:hAnsi="Calibri" w:cs="Times New Roman"/>
        </w:rPr>
        <w:t xml:space="preserve"> Channel</w:t>
      </w:r>
    </w:p>
    <w:p w:rsidR="00C960FE" w:rsidRDefault="00C960FE" w:rsidP="00C960FE">
      <w:pPr>
        <w:spacing w:after="0"/>
        <w:rPr>
          <w:rFonts w:ascii="Calibri" w:hAnsi="Calibri" w:cs="Times New Roman"/>
        </w:rPr>
      </w:pPr>
      <w:r>
        <w:rPr>
          <w:rFonts w:ascii="Calibri" w:hAnsi="Calibri" w:cs="Times New Roman"/>
        </w:rPr>
        <w:t xml:space="preserve">Date: </w:t>
      </w:r>
      <w:r w:rsidR="009A4801">
        <w:rPr>
          <w:rFonts w:ascii="Calibri" w:hAnsi="Calibri" w:cs="Times New Roman"/>
        </w:rPr>
        <w:t>10/13/15</w:t>
      </w:r>
    </w:p>
    <w:p w:rsidR="00C960FE" w:rsidRDefault="00C960FE" w:rsidP="00C960FE">
      <w:pPr>
        <w:spacing w:after="0"/>
        <w:rPr>
          <w:rFonts w:ascii="Calibri" w:hAnsi="Calibri" w:cs="Times New Roman"/>
        </w:rPr>
      </w:pPr>
      <w:r>
        <w:rPr>
          <w:rFonts w:ascii="Calibri" w:hAnsi="Calibri" w:cs="Times New Roman"/>
        </w:rPr>
        <w:t xml:space="preserve">Topic: Seattle Channel Diversity Statistics for </w:t>
      </w:r>
      <w:r w:rsidR="00BC4D81">
        <w:rPr>
          <w:rFonts w:ascii="Calibri" w:hAnsi="Calibri" w:cs="Times New Roman"/>
        </w:rPr>
        <w:t>2015 (</w:t>
      </w:r>
      <w:r>
        <w:rPr>
          <w:rFonts w:ascii="Calibri" w:hAnsi="Calibri" w:cs="Times New Roman"/>
        </w:rPr>
        <w:t>through Q2)</w:t>
      </w:r>
    </w:p>
    <w:p w:rsidR="00C960FE" w:rsidRDefault="00C960FE" w:rsidP="00C960FE">
      <w:pPr>
        <w:spacing w:after="0"/>
        <w:rPr>
          <w:rFonts w:ascii="Calibri" w:hAnsi="Calibri" w:cs="Times New Roman"/>
        </w:rPr>
      </w:pPr>
    </w:p>
    <w:p w:rsidR="00C960FE" w:rsidRPr="00AE2D23" w:rsidRDefault="00C960FE" w:rsidP="00C960FE">
      <w:pPr>
        <w:spacing w:after="0"/>
        <w:rPr>
          <w:rFonts w:ascii="Calibri" w:hAnsi="Calibri" w:cs="Times New Roman"/>
          <w:b/>
          <w:u w:val="single"/>
        </w:rPr>
      </w:pPr>
      <w:r w:rsidRPr="00AE2D23">
        <w:rPr>
          <w:rFonts w:ascii="Calibri" w:hAnsi="Calibri" w:cs="Times New Roman"/>
          <w:b/>
          <w:u w:val="single"/>
        </w:rPr>
        <w:t>Objective</w:t>
      </w:r>
      <w:r>
        <w:rPr>
          <w:rFonts w:ascii="Calibri" w:hAnsi="Calibri" w:cs="Times New Roman"/>
          <w:b/>
          <w:u w:val="single"/>
        </w:rPr>
        <w:t>:</w:t>
      </w:r>
    </w:p>
    <w:p w:rsidR="00C960FE" w:rsidRDefault="00C960FE" w:rsidP="00C960FE">
      <w:pPr>
        <w:spacing w:after="0"/>
        <w:rPr>
          <w:rFonts w:ascii="Calibri" w:hAnsi="Calibri" w:cs="Times New Roman"/>
        </w:rPr>
      </w:pPr>
      <w:r>
        <w:rPr>
          <w:rFonts w:ascii="Calibri" w:hAnsi="Calibri" w:cs="Times New Roman"/>
        </w:rPr>
        <w:t xml:space="preserve">One of the Seattle Channel’s objectives in the DOIT Race and Social Justice Work plan is: </w:t>
      </w:r>
      <w:r w:rsidRPr="008259ED">
        <w:rPr>
          <w:rFonts w:ascii="Arial" w:hAnsi="Arial" w:cs="Arial"/>
          <w:sz w:val="20"/>
        </w:rPr>
        <w:t xml:space="preserve">“Seattle Channel will consider race, representation and under-served communities in all their programming. Topics target many affected communities of color and immigrant and refugee communities. Diverse representation is integral to the on-air talent.”  </w:t>
      </w:r>
      <w:r>
        <w:rPr>
          <w:rFonts w:ascii="Arial" w:hAnsi="Arial" w:cs="Arial"/>
          <w:sz w:val="20"/>
        </w:rPr>
        <w:t>The channel’s method to achieve the above objective is described below. The statistics are for the period from January 1, 201</w:t>
      </w:r>
      <w:r w:rsidR="00BC4D81">
        <w:rPr>
          <w:rFonts w:ascii="Arial" w:hAnsi="Arial" w:cs="Arial"/>
          <w:sz w:val="20"/>
        </w:rPr>
        <w:t>5</w:t>
      </w:r>
      <w:r>
        <w:rPr>
          <w:rFonts w:ascii="Arial" w:hAnsi="Arial" w:cs="Arial"/>
          <w:sz w:val="20"/>
        </w:rPr>
        <w:t xml:space="preserve"> to June 30, 201</w:t>
      </w:r>
      <w:r w:rsidR="00BC4D81">
        <w:rPr>
          <w:rFonts w:ascii="Arial" w:hAnsi="Arial" w:cs="Arial"/>
          <w:sz w:val="20"/>
        </w:rPr>
        <w:t>5</w:t>
      </w:r>
      <w:r>
        <w:rPr>
          <w:rFonts w:ascii="Arial" w:hAnsi="Arial" w:cs="Arial"/>
          <w:sz w:val="20"/>
        </w:rPr>
        <w:t>.</w:t>
      </w:r>
    </w:p>
    <w:p w:rsidR="00C960FE" w:rsidRDefault="00C960FE" w:rsidP="00C960FE">
      <w:pPr>
        <w:spacing w:after="0"/>
        <w:rPr>
          <w:rFonts w:ascii="Calibri" w:hAnsi="Calibri" w:cs="Times New Roman"/>
        </w:rPr>
      </w:pPr>
    </w:p>
    <w:p w:rsidR="00C960FE" w:rsidRDefault="00C960FE" w:rsidP="00C960FE">
      <w:pPr>
        <w:rPr>
          <w:rFonts w:ascii="Calibri" w:hAnsi="Calibri" w:cs="Times New Roman"/>
          <w:b/>
          <w:u w:val="single"/>
        </w:rPr>
      </w:pPr>
      <w:r>
        <w:rPr>
          <w:rFonts w:ascii="Calibri" w:hAnsi="Calibri" w:cs="Times New Roman"/>
          <w:b/>
          <w:u w:val="single"/>
        </w:rPr>
        <w:t>Diversity Statistics Tracking Methodology:</w:t>
      </w:r>
    </w:p>
    <w:p w:rsidR="00C960FE" w:rsidRDefault="00C960FE" w:rsidP="00C960FE">
      <w:pPr>
        <w:rPr>
          <w:rFonts w:ascii="Calibri" w:hAnsi="Calibri" w:cs="Times New Roman"/>
        </w:rPr>
      </w:pPr>
      <w:r>
        <w:rPr>
          <w:rFonts w:ascii="Calibri" w:hAnsi="Calibri" w:cs="Times New Roman"/>
        </w:rPr>
        <w:t xml:space="preserve">While the Seattle Channel’s mission statement is “To inform and engage citizens in the governmental, civic and cultural affairs of Seattle through compelling use of television, Internet and other media”, the channel is also charged with reflecting the diversity of the city’s residents. </w:t>
      </w:r>
    </w:p>
    <w:p w:rsidR="00C960FE" w:rsidRPr="00245116" w:rsidRDefault="00C960FE" w:rsidP="00C960FE">
      <w:pPr>
        <w:rPr>
          <w:rFonts w:ascii="Calibri" w:hAnsi="Calibri" w:cs="Times New Roman"/>
        </w:rPr>
      </w:pPr>
      <w:r w:rsidRPr="00245116">
        <w:rPr>
          <w:rFonts w:ascii="Calibri" w:hAnsi="Calibri" w:cs="Times New Roman"/>
        </w:rPr>
        <w:t>The Seattle Channel tracks all productions for racial and ethnic diversity in two ways. First we look at whether a program has pe</w:t>
      </w:r>
      <w:r>
        <w:rPr>
          <w:rFonts w:ascii="Calibri" w:hAnsi="Calibri" w:cs="Times New Roman"/>
        </w:rPr>
        <w:t>ople of color on camera (</w:t>
      </w:r>
      <w:r w:rsidRPr="00245116">
        <w:rPr>
          <w:rFonts w:ascii="Calibri" w:hAnsi="Calibri" w:cs="Times New Roman"/>
        </w:rPr>
        <w:t>panel members</w:t>
      </w:r>
      <w:r>
        <w:rPr>
          <w:rFonts w:ascii="Calibri" w:hAnsi="Calibri" w:cs="Times New Roman"/>
        </w:rPr>
        <w:t>,</w:t>
      </w:r>
      <w:r w:rsidRPr="00245116">
        <w:rPr>
          <w:rFonts w:ascii="Calibri" w:hAnsi="Calibri" w:cs="Times New Roman"/>
        </w:rPr>
        <w:t xml:space="preserve"> interview subjects</w:t>
      </w:r>
      <w:r>
        <w:rPr>
          <w:rFonts w:ascii="Calibri" w:hAnsi="Calibri" w:cs="Times New Roman"/>
        </w:rPr>
        <w:t>, etc.</w:t>
      </w:r>
      <w:r w:rsidRPr="00245116">
        <w:rPr>
          <w:rFonts w:ascii="Calibri" w:hAnsi="Calibri" w:cs="Times New Roman"/>
        </w:rPr>
        <w:t>) and secondly as to whether a program’s content focuses on issues reflecting the needs and concerns of different ethnic and religious groups, immigrants,</w:t>
      </w:r>
      <w:r>
        <w:rPr>
          <w:rFonts w:ascii="Calibri" w:hAnsi="Calibri" w:cs="Times New Roman"/>
        </w:rPr>
        <w:t xml:space="preserve"> refugees,</w:t>
      </w:r>
      <w:r w:rsidRPr="00245116">
        <w:rPr>
          <w:rFonts w:ascii="Calibri" w:hAnsi="Calibri" w:cs="Times New Roman"/>
        </w:rPr>
        <w:t xml:space="preserve"> those who are differently</w:t>
      </w:r>
      <w:r>
        <w:rPr>
          <w:rFonts w:ascii="Calibri" w:hAnsi="Calibri" w:cs="Times New Roman"/>
        </w:rPr>
        <w:t xml:space="preserve"> </w:t>
      </w:r>
      <w:r w:rsidRPr="00245116">
        <w:rPr>
          <w:rFonts w:ascii="Calibri" w:hAnsi="Calibri" w:cs="Times New Roman"/>
        </w:rPr>
        <w:t xml:space="preserve">abled, the LGBT community, </w:t>
      </w:r>
      <w:r>
        <w:rPr>
          <w:rFonts w:ascii="Calibri" w:hAnsi="Calibri" w:cs="Times New Roman"/>
        </w:rPr>
        <w:t>and other minority groups.</w:t>
      </w:r>
      <w:r w:rsidRPr="00245116">
        <w:rPr>
          <w:rFonts w:ascii="Calibri" w:hAnsi="Calibri" w:cs="Times New Roman"/>
        </w:rPr>
        <w:t xml:space="preserve"> </w:t>
      </w:r>
      <w:r>
        <w:rPr>
          <w:rFonts w:ascii="Calibri" w:hAnsi="Calibri" w:cs="Times New Roman"/>
        </w:rPr>
        <w:t xml:space="preserve"> </w:t>
      </w:r>
      <w:r w:rsidRPr="00245116">
        <w:rPr>
          <w:rFonts w:ascii="Calibri" w:hAnsi="Calibri" w:cs="Times New Roman"/>
        </w:rPr>
        <w:t xml:space="preserve">Any program that meets either of these criteria is noted as such. The total of these programs is divided by the total number of programs of a particular series, giving a resultant percentage. </w:t>
      </w:r>
    </w:p>
    <w:p w:rsidR="00C22FE7" w:rsidRDefault="00C22FE7" w:rsidP="00C960FE">
      <w:pPr>
        <w:rPr>
          <w:rFonts w:ascii="Calibri" w:hAnsi="Calibri" w:cs="Times New Roman"/>
          <w:b/>
          <w:bCs/>
          <w:u w:val="single"/>
        </w:rPr>
      </w:pPr>
    </w:p>
    <w:p w:rsidR="00C22FE7" w:rsidRDefault="00C22FE7" w:rsidP="00C960FE">
      <w:pPr>
        <w:rPr>
          <w:rFonts w:ascii="Calibri" w:hAnsi="Calibri" w:cs="Times New Roman"/>
          <w:b/>
          <w:bCs/>
          <w:u w:val="single"/>
        </w:rPr>
      </w:pPr>
    </w:p>
    <w:p w:rsidR="00C22FE7" w:rsidRDefault="00C22FE7" w:rsidP="00C960FE">
      <w:pPr>
        <w:rPr>
          <w:rFonts w:ascii="Calibri" w:hAnsi="Calibri" w:cs="Times New Roman"/>
          <w:b/>
          <w:bCs/>
          <w:u w:val="single"/>
        </w:rPr>
      </w:pPr>
    </w:p>
    <w:p w:rsidR="00C22FE7" w:rsidRDefault="00C22FE7" w:rsidP="00C960FE">
      <w:pPr>
        <w:rPr>
          <w:rFonts w:ascii="Calibri" w:hAnsi="Calibri" w:cs="Times New Roman"/>
          <w:b/>
          <w:bCs/>
          <w:u w:val="single"/>
        </w:rPr>
      </w:pPr>
    </w:p>
    <w:p w:rsidR="00C22FE7" w:rsidRDefault="00C22FE7" w:rsidP="00C960FE">
      <w:pPr>
        <w:rPr>
          <w:rFonts w:ascii="Calibri" w:hAnsi="Calibri" w:cs="Times New Roman"/>
          <w:b/>
          <w:bCs/>
          <w:u w:val="single"/>
        </w:rPr>
      </w:pPr>
    </w:p>
    <w:p w:rsidR="00C22FE7" w:rsidRDefault="00C22FE7" w:rsidP="00C960FE">
      <w:pPr>
        <w:rPr>
          <w:rFonts w:ascii="Calibri" w:hAnsi="Calibri" w:cs="Times New Roman"/>
          <w:b/>
          <w:bCs/>
          <w:u w:val="single"/>
        </w:rPr>
      </w:pPr>
    </w:p>
    <w:p w:rsidR="00C22FE7" w:rsidRDefault="00C22FE7" w:rsidP="00C960FE">
      <w:pPr>
        <w:rPr>
          <w:rFonts w:ascii="Calibri" w:hAnsi="Calibri" w:cs="Times New Roman"/>
          <w:b/>
          <w:bCs/>
          <w:u w:val="single"/>
        </w:rPr>
      </w:pPr>
    </w:p>
    <w:p w:rsidR="00C22FE7" w:rsidRDefault="00C22FE7" w:rsidP="00C960FE">
      <w:pPr>
        <w:rPr>
          <w:rFonts w:ascii="Calibri" w:hAnsi="Calibri" w:cs="Times New Roman"/>
          <w:b/>
          <w:bCs/>
          <w:u w:val="single"/>
        </w:rPr>
      </w:pPr>
    </w:p>
    <w:p w:rsidR="00C22FE7" w:rsidRDefault="00C22FE7" w:rsidP="00C960FE">
      <w:pPr>
        <w:rPr>
          <w:rFonts w:ascii="Calibri" w:hAnsi="Calibri" w:cs="Times New Roman"/>
          <w:b/>
          <w:bCs/>
          <w:u w:val="single"/>
        </w:rPr>
      </w:pPr>
    </w:p>
    <w:p w:rsidR="00C22FE7" w:rsidRDefault="00C22FE7" w:rsidP="00C960FE">
      <w:pPr>
        <w:rPr>
          <w:rFonts w:ascii="Calibri" w:hAnsi="Calibri" w:cs="Times New Roman"/>
          <w:b/>
          <w:bCs/>
          <w:u w:val="single"/>
        </w:rPr>
      </w:pPr>
    </w:p>
    <w:p w:rsidR="00C22FE7" w:rsidRDefault="00C22FE7" w:rsidP="00C960FE">
      <w:pPr>
        <w:rPr>
          <w:rFonts w:ascii="Calibri" w:hAnsi="Calibri" w:cs="Times New Roman"/>
          <w:b/>
          <w:bCs/>
          <w:u w:val="single"/>
        </w:rPr>
      </w:pPr>
    </w:p>
    <w:p w:rsidR="00C960FE" w:rsidRDefault="00C960FE" w:rsidP="00C960FE">
      <w:pPr>
        <w:rPr>
          <w:rFonts w:ascii="Calibri" w:hAnsi="Calibri" w:cs="Times New Roman"/>
          <w:bCs/>
        </w:rPr>
      </w:pPr>
      <w:r w:rsidRPr="00782CA8">
        <w:rPr>
          <w:rFonts w:ascii="Calibri" w:hAnsi="Calibri" w:cs="Times New Roman"/>
          <w:b/>
          <w:bCs/>
          <w:u w:val="single"/>
        </w:rPr>
        <w:lastRenderedPageBreak/>
        <w:t>Per Show Breakdown</w:t>
      </w:r>
      <w:r>
        <w:rPr>
          <w:rFonts w:ascii="Calibri" w:hAnsi="Calibri" w:cs="Times New Roman"/>
          <w:b/>
          <w:bCs/>
          <w:u w:val="single"/>
        </w:rPr>
        <w:t xml:space="preserve">:  </w:t>
      </w:r>
      <w:r w:rsidRPr="00AE2D23">
        <w:rPr>
          <w:rFonts w:ascii="Calibri" w:hAnsi="Calibri" w:cs="Times New Roman"/>
          <w:bCs/>
        </w:rPr>
        <w:t>Percentage</w:t>
      </w:r>
      <w:r>
        <w:rPr>
          <w:rFonts w:ascii="Calibri" w:hAnsi="Calibri" w:cs="Times New Roman"/>
          <w:bCs/>
        </w:rPr>
        <w:t xml:space="preserve"> c</w:t>
      </w:r>
      <w:r w:rsidRPr="00FB1FB5">
        <w:rPr>
          <w:rFonts w:ascii="Calibri" w:hAnsi="Calibri" w:cs="Times New Roman"/>
          <w:bCs/>
        </w:rPr>
        <w:t>ontent relevant to people of color</w:t>
      </w:r>
      <w:r>
        <w:rPr>
          <w:rFonts w:ascii="Calibri" w:hAnsi="Calibri" w:cs="Times New Roman"/>
          <w:bCs/>
        </w:rPr>
        <w:t xml:space="preserve"> &amp; p</w:t>
      </w:r>
      <w:r w:rsidRPr="00FB1FB5">
        <w:rPr>
          <w:rFonts w:ascii="Calibri" w:hAnsi="Calibri" w:cs="Times New Roman"/>
          <w:bCs/>
        </w:rPr>
        <w:t xml:space="preserve">eople of </w:t>
      </w:r>
      <w:r>
        <w:rPr>
          <w:rFonts w:ascii="Calibri" w:hAnsi="Calibri" w:cs="Times New Roman"/>
          <w:bCs/>
        </w:rPr>
        <w:t>c</w:t>
      </w:r>
      <w:r w:rsidRPr="00FB1FB5">
        <w:rPr>
          <w:rFonts w:ascii="Calibri" w:hAnsi="Calibri" w:cs="Times New Roman"/>
          <w:bCs/>
        </w:rPr>
        <w:t xml:space="preserve">olor on </w:t>
      </w:r>
      <w:r>
        <w:rPr>
          <w:rFonts w:ascii="Calibri" w:hAnsi="Calibri" w:cs="Times New Roman"/>
          <w:bCs/>
        </w:rPr>
        <w:t>camera:</w:t>
      </w:r>
    </w:p>
    <w:p w:rsidR="00C960FE" w:rsidRDefault="00C960FE" w:rsidP="00C960FE">
      <w:pPr>
        <w:rPr>
          <w:rFonts w:ascii="Calibri" w:hAnsi="Calibri" w:cs="Times New Roman"/>
          <w:bCs/>
        </w:rPr>
      </w:pPr>
      <w:r w:rsidRPr="00C415DD">
        <w:rPr>
          <w:rFonts w:ascii="Calibri" w:hAnsi="Calibri" w:cs="Times New Roman"/>
          <w:bCs/>
          <w:u w:val="single"/>
        </w:rPr>
        <w:t>Total Shows</w:t>
      </w:r>
      <w:r>
        <w:rPr>
          <w:rFonts w:ascii="Calibri" w:hAnsi="Calibri" w:cs="Times New Roman"/>
          <w:bCs/>
        </w:rPr>
        <w:t xml:space="preserve">: Number of shows in the </w:t>
      </w:r>
      <w:r w:rsidR="00BC4D81">
        <w:rPr>
          <w:rFonts w:ascii="Calibri" w:hAnsi="Calibri" w:cs="Times New Roman"/>
          <w:bCs/>
        </w:rPr>
        <w:t>first and second quarter of 2015</w:t>
      </w:r>
    </w:p>
    <w:p w:rsidR="00C960FE" w:rsidRDefault="00C960FE" w:rsidP="00C960FE">
      <w:pPr>
        <w:rPr>
          <w:rFonts w:ascii="Calibri" w:hAnsi="Calibri" w:cs="Times New Roman"/>
          <w:bCs/>
        </w:rPr>
      </w:pPr>
      <w:r w:rsidRPr="00C415DD">
        <w:rPr>
          <w:rFonts w:ascii="Calibri" w:hAnsi="Calibri" w:cs="Times New Roman"/>
          <w:bCs/>
          <w:u w:val="single"/>
        </w:rPr>
        <w:t>Content</w:t>
      </w:r>
      <w:r>
        <w:rPr>
          <w:rFonts w:ascii="Calibri" w:hAnsi="Calibri" w:cs="Times New Roman"/>
          <w:bCs/>
        </w:rPr>
        <w:t>: Number of shows that deal with content that reflects the needs and concerns of underserved communities</w:t>
      </w:r>
    </w:p>
    <w:p w:rsidR="00C960FE" w:rsidRDefault="00C960FE" w:rsidP="009A4801">
      <w:r w:rsidRPr="00C415DD">
        <w:rPr>
          <w:rFonts w:ascii="Calibri" w:hAnsi="Calibri" w:cs="Times New Roman"/>
          <w:bCs/>
          <w:u w:val="single"/>
        </w:rPr>
        <w:t>On-Camera</w:t>
      </w:r>
      <w:r>
        <w:rPr>
          <w:rFonts w:ascii="Calibri" w:hAnsi="Calibri" w:cs="Times New Roman"/>
          <w:bCs/>
        </w:rPr>
        <w:t>: Number of shows that have people of color on camera</w:t>
      </w:r>
      <w:r w:rsidR="0043347E">
        <w:rPr>
          <w:rFonts w:ascii="Calibri" w:hAnsi="Calibri" w:cs="Times New Roman"/>
          <w:bCs/>
        </w:rPr>
        <w:t xml:space="preserve">. </w:t>
      </w:r>
    </w:p>
    <w:tbl>
      <w:tblPr>
        <w:tblW w:w="10414" w:type="dxa"/>
        <w:tblInd w:w="-5" w:type="dxa"/>
        <w:tblLook w:val="04A0" w:firstRow="1" w:lastRow="0" w:firstColumn="1" w:lastColumn="0" w:noHBand="0" w:noVBand="1"/>
      </w:tblPr>
      <w:tblGrid>
        <w:gridCol w:w="822"/>
        <w:gridCol w:w="1107"/>
        <w:gridCol w:w="863"/>
        <w:gridCol w:w="1014"/>
        <w:gridCol w:w="810"/>
        <w:gridCol w:w="900"/>
        <w:gridCol w:w="859"/>
        <w:gridCol w:w="1256"/>
        <w:gridCol w:w="906"/>
        <w:gridCol w:w="990"/>
        <w:gridCol w:w="1070"/>
      </w:tblGrid>
      <w:tr w:rsidR="004362A8" w:rsidRPr="009A4801" w:rsidTr="00BC4D81">
        <w:trPr>
          <w:trHeight w:val="962"/>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362A8" w:rsidRPr="009A4801" w:rsidRDefault="004362A8" w:rsidP="009A4801">
            <w:pPr>
              <w:spacing w:after="0" w:line="240" w:lineRule="auto"/>
              <w:jc w:val="center"/>
              <w:rPr>
                <w:rFonts w:ascii="Calibri" w:eastAsia="Times New Roman" w:hAnsi="Calibri" w:cs="Arial"/>
                <w:b/>
                <w:bCs/>
                <w:color w:val="000000"/>
              </w:rPr>
            </w:pPr>
          </w:p>
        </w:tc>
        <w:tc>
          <w:tcPr>
            <w:tcW w:w="1107" w:type="dxa"/>
            <w:tcBorders>
              <w:top w:val="single" w:sz="4" w:space="0" w:color="auto"/>
              <w:left w:val="nil"/>
              <w:bottom w:val="single" w:sz="4" w:space="0" w:color="auto"/>
              <w:right w:val="single" w:sz="4" w:space="0" w:color="auto"/>
            </w:tcBorders>
            <w:shd w:val="clear" w:color="auto" w:fill="auto"/>
            <w:vAlign w:val="center"/>
          </w:tcPr>
          <w:p w:rsidR="004362A8" w:rsidRPr="009A4801" w:rsidRDefault="004362A8" w:rsidP="009A4801">
            <w:pPr>
              <w:spacing w:after="0" w:line="240" w:lineRule="auto"/>
              <w:jc w:val="center"/>
              <w:rPr>
                <w:rFonts w:ascii="Calibri" w:eastAsia="Times New Roman" w:hAnsi="Calibri" w:cs="Arial"/>
                <w:b/>
                <w:bCs/>
                <w:color w:val="000000"/>
              </w:rPr>
            </w:pPr>
          </w:p>
        </w:tc>
        <w:tc>
          <w:tcPr>
            <w:tcW w:w="686" w:type="dxa"/>
            <w:tcBorders>
              <w:top w:val="single" w:sz="4" w:space="0" w:color="auto"/>
              <w:left w:val="nil"/>
              <w:bottom w:val="single" w:sz="4" w:space="0" w:color="auto"/>
              <w:right w:val="single" w:sz="4" w:space="0" w:color="auto"/>
            </w:tcBorders>
            <w:shd w:val="clear" w:color="auto" w:fill="auto"/>
            <w:noWrap/>
            <w:vAlign w:val="bottom"/>
          </w:tcPr>
          <w:p w:rsidR="004362A8" w:rsidRPr="009A4801" w:rsidRDefault="004362A8" w:rsidP="009A4801">
            <w:pPr>
              <w:spacing w:after="0" w:line="240" w:lineRule="auto"/>
              <w:jc w:val="right"/>
              <w:rPr>
                <w:rFonts w:ascii="Calibri" w:eastAsia="Times New Roman" w:hAnsi="Calibri" w:cs="Arial"/>
                <w:color w:val="000000"/>
              </w:rPr>
            </w:pPr>
            <w:r>
              <w:rPr>
                <w:rFonts w:ascii="Calibri" w:eastAsia="Times New Roman" w:hAnsi="Calibri" w:cs="Arial"/>
                <w:color w:val="000000"/>
              </w:rPr>
              <w:t>Long</w:t>
            </w:r>
            <w:r w:rsidR="00873B10">
              <w:rPr>
                <w:rFonts w:ascii="Calibri" w:eastAsia="Times New Roman" w:hAnsi="Calibri" w:cs="Arial"/>
                <w:color w:val="000000"/>
              </w:rPr>
              <w:t>**</w:t>
            </w:r>
            <w:r>
              <w:rPr>
                <w:rFonts w:ascii="Calibri" w:eastAsia="Times New Roman" w:hAnsi="Calibri" w:cs="Arial"/>
                <w:color w:val="000000"/>
              </w:rPr>
              <w:t xml:space="preserve"> Form</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4362A8" w:rsidRPr="009A4801" w:rsidRDefault="004362A8" w:rsidP="009A4801">
            <w:pPr>
              <w:spacing w:after="0" w:line="240" w:lineRule="auto"/>
              <w:jc w:val="right"/>
              <w:rPr>
                <w:rFonts w:ascii="Calibri" w:eastAsia="Times New Roman" w:hAnsi="Calibri" w:cs="Arial"/>
                <w:color w:val="000000"/>
              </w:rPr>
            </w:pPr>
            <w:r>
              <w:rPr>
                <w:rFonts w:ascii="Calibri" w:eastAsia="Times New Roman" w:hAnsi="Calibri" w:cs="Arial"/>
                <w:color w:val="000000"/>
              </w:rPr>
              <w:t>Art Zone w/Nancy Guppy</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4362A8" w:rsidRPr="009A4801" w:rsidRDefault="00873B10" w:rsidP="009A4801">
            <w:pPr>
              <w:spacing w:after="0" w:line="240" w:lineRule="auto"/>
              <w:jc w:val="right"/>
              <w:rPr>
                <w:rFonts w:ascii="Calibri" w:eastAsia="Times New Roman" w:hAnsi="Calibri" w:cs="Arial"/>
                <w:color w:val="000000"/>
              </w:rPr>
            </w:pPr>
            <w:r>
              <w:rPr>
                <w:rFonts w:ascii="Calibri" w:eastAsia="Times New Roman" w:hAnsi="Calibri" w:cs="Arial"/>
                <w:color w:val="000000"/>
              </w:rPr>
              <w:t>Book</w:t>
            </w:r>
            <w:r w:rsidR="004362A8">
              <w:rPr>
                <w:rFonts w:ascii="Calibri" w:eastAsia="Times New Roman" w:hAnsi="Calibri" w:cs="Arial"/>
                <w:color w:val="000000"/>
              </w:rPr>
              <w:t xml:space="preserve"> Lust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4362A8" w:rsidRPr="009A4801" w:rsidRDefault="004362A8" w:rsidP="009A4801">
            <w:pPr>
              <w:spacing w:after="0" w:line="240" w:lineRule="auto"/>
              <w:jc w:val="right"/>
              <w:rPr>
                <w:rFonts w:ascii="Calibri" w:eastAsia="Times New Roman" w:hAnsi="Calibri" w:cs="Arial"/>
                <w:color w:val="000000"/>
              </w:rPr>
            </w:pPr>
            <w:r>
              <w:rPr>
                <w:rFonts w:ascii="Calibri" w:eastAsia="Times New Roman" w:hAnsi="Calibri" w:cs="Arial"/>
                <w:color w:val="000000"/>
              </w:rPr>
              <w:t>City Inside Out</w:t>
            </w:r>
          </w:p>
        </w:tc>
        <w:tc>
          <w:tcPr>
            <w:tcW w:w="859" w:type="dxa"/>
            <w:tcBorders>
              <w:top w:val="single" w:sz="4" w:space="0" w:color="auto"/>
              <w:left w:val="nil"/>
              <w:bottom w:val="single" w:sz="4" w:space="0" w:color="auto"/>
              <w:right w:val="single" w:sz="4" w:space="0" w:color="auto"/>
            </w:tcBorders>
            <w:shd w:val="clear" w:color="auto" w:fill="auto"/>
            <w:noWrap/>
            <w:vAlign w:val="bottom"/>
          </w:tcPr>
          <w:p w:rsidR="004362A8" w:rsidRPr="009A4801" w:rsidRDefault="004362A8" w:rsidP="009A4801">
            <w:pPr>
              <w:spacing w:after="0" w:line="240" w:lineRule="auto"/>
              <w:jc w:val="right"/>
              <w:rPr>
                <w:rFonts w:ascii="Calibri" w:eastAsia="Times New Roman" w:hAnsi="Calibri" w:cs="Arial"/>
                <w:color w:val="000000"/>
              </w:rPr>
            </w:pPr>
            <w:r>
              <w:rPr>
                <w:rFonts w:ascii="Calibri" w:eastAsia="Times New Roman" w:hAnsi="Calibri" w:cs="Arial"/>
                <w:color w:val="000000"/>
              </w:rPr>
              <w:t>City Stream</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4362A8" w:rsidRPr="009A4801" w:rsidRDefault="004362A8" w:rsidP="009A4801">
            <w:pPr>
              <w:spacing w:after="0" w:line="240" w:lineRule="auto"/>
              <w:jc w:val="right"/>
              <w:rPr>
                <w:rFonts w:ascii="Calibri" w:eastAsia="Times New Roman" w:hAnsi="Calibri" w:cs="Arial"/>
                <w:color w:val="000000"/>
              </w:rPr>
            </w:pPr>
            <w:r>
              <w:rPr>
                <w:rFonts w:ascii="Calibri" w:eastAsia="Times New Roman" w:hAnsi="Calibri" w:cs="Arial"/>
                <w:color w:val="000000"/>
              </w:rPr>
              <w:t>Community Stories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4362A8" w:rsidRPr="009A4801" w:rsidRDefault="004362A8" w:rsidP="009A4801">
            <w:pPr>
              <w:spacing w:after="0" w:line="240" w:lineRule="auto"/>
              <w:jc w:val="right"/>
              <w:rPr>
                <w:rFonts w:ascii="Calibri" w:eastAsia="Times New Roman" w:hAnsi="Calibri" w:cs="Arial"/>
                <w:color w:val="000000"/>
              </w:rPr>
            </w:pPr>
            <w:r>
              <w:rPr>
                <w:rFonts w:ascii="Calibri" w:eastAsia="Times New Roman" w:hAnsi="Calibri" w:cs="Arial"/>
                <w:color w:val="000000"/>
              </w:rPr>
              <w:t>Seattle Voices</w:t>
            </w:r>
            <w:r w:rsidR="00873B10">
              <w:rPr>
                <w:rFonts w:ascii="Calibri" w:eastAsia="Times New Roman" w:hAnsi="Calibri" w:cs="Arial"/>
                <w:color w:val="000000"/>
              </w:rPr>
              <w:t>*</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4362A8" w:rsidRPr="009A4801" w:rsidRDefault="004362A8" w:rsidP="009A4801">
            <w:pPr>
              <w:spacing w:after="0" w:line="240" w:lineRule="auto"/>
              <w:jc w:val="right"/>
              <w:rPr>
                <w:rFonts w:ascii="Calibri" w:eastAsia="Times New Roman" w:hAnsi="Calibri" w:cs="Arial"/>
                <w:color w:val="000000"/>
              </w:rPr>
            </w:pPr>
            <w:r>
              <w:rPr>
                <w:rFonts w:ascii="Calibri" w:eastAsia="Times New Roman" w:hAnsi="Calibri" w:cs="Arial"/>
                <w:color w:val="000000"/>
              </w:rPr>
              <w:t>Civic Cocktail</w:t>
            </w:r>
          </w:p>
        </w:tc>
        <w:tc>
          <w:tcPr>
            <w:tcW w:w="1070" w:type="dxa"/>
            <w:tcBorders>
              <w:top w:val="single" w:sz="4" w:space="0" w:color="auto"/>
              <w:left w:val="nil"/>
              <w:bottom w:val="single" w:sz="4" w:space="0" w:color="auto"/>
              <w:right w:val="single" w:sz="4" w:space="0" w:color="auto"/>
            </w:tcBorders>
            <w:shd w:val="clear" w:color="auto" w:fill="auto"/>
            <w:noWrap/>
            <w:vAlign w:val="bottom"/>
          </w:tcPr>
          <w:p w:rsidR="004362A8" w:rsidRPr="009A4801" w:rsidRDefault="004362A8" w:rsidP="009A4801">
            <w:pPr>
              <w:spacing w:after="0" w:line="240" w:lineRule="auto"/>
              <w:jc w:val="right"/>
              <w:rPr>
                <w:rFonts w:ascii="Calibri" w:eastAsia="Times New Roman" w:hAnsi="Calibri" w:cs="Arial"/>
                <w:color w:val="000000"/>
              </w:rPr>
            </w:pPr>
            <w:r>
              <w:rPr>
                <w:rFonts w:ascii="Calibri" w:eastAsia="Times New Roman" w:hAnsi="Calibri" w:cs="Arial"/>
                <w:color w:val="000000"/>
              </w:rPr>
              <w:t>Seattle Speaks</w:t>
            </w:r>
          </w:p>
        </w:tc>
      </w:tr>
      <w:tr w:rsidR="009A4801" w:rsidRPr="009A4801" w:rsidTr="00BC4D81">
        <w:trPr>
          <w:trHeight w:val="1200"/>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4801" w:rsidRPr="009A4801" w:rsidRDefault="009A4801" w:rsidP="009A4801">
            <w:pPr>
              <w:spacing w:after="0" w:line="240" w:lineRule="auto"/>
              <w:jc w:val="center"/>
              <w:rPr>
                <w:rFonts w:ascii="Calibri" w:eastAsia="Times New Roman" w:hAnsi="Calibri" w:cs="Arial"/>
                <w:b/>
                <w:bCs/>
                <w:color w:val="000000"/>
              </w:rPr>
            </w:pPr>
            <w:r w:rsidRPr="009A4801">
              <w:rPr>
                <w:rFonts w:ascii="Calibri" w:eastAsia="Times New Roman" w:hAnsi="Calibri" w:cs="Arial"/>
                <w:b/>
                <w:bCs/>
                <w:color w:val="000000"/>
              </w:rPr>
              <w:t xml:space="preserve">2015 </w:t>
            </w:r>
            <w:r w:rsidRPr="009A4801">
              <w:rPr>
                <w:rFonts w:ascii="Calibri" w:eastAsia="Times New Roman" w:hAnsi="Calibri" w:cs="Arial"/>
                <w:b/>
                <w:bCs/>
                <w:color w:val="000000"/>
                <w:sz w:val="16"/>
                <w:szCs w:val="16"/>
              </w:rPr>
              <w:t>(Through June)</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9A4801" w:rsidRPr="009A4801" w:rsidRDefault="009A4801" w:rsidP="009A4801">
            <w:pPr>
              <w:spacing w:after="0" w:line="240" w:lineRule="auto"/>
              <w:jc w:val="center"/>
              <w:rPr>
                <w:rFonts w:ascii="Calibri" w:eastAsia="Times New Roman" w:hAnsi="Calibri" w:cs="Arial"/>
                <w:b/>
                <w:bCs/>
                <w:color w:val="000000"/>
              </w:rPr>
            </w:pPr>
            <w:r w:rsidRPr="009A4801">
              <w:rPr>
                <w:rFonts w:ascii="Calibri" w:eastAsia="Times New Roman" w:hAnsi="Calibri" w:cs="Arial"/>
                <w:b/>
                <w:bCs/>
                <w:color w:val="000000"/>
              </w:rPr>
              <w:t>Total Shows / Segments</w:t>
            </w:r>
          </w:p>
        </w:tc>
        <w:tc>
          <w:tcPr>
            <w:tcW w:w="686" w:type="dxa"/>
            <w:tcBorders>
              <w:top w:val="single" w:sz="4" w:space="0" w:color="auto"/>
              <w:left w:val="nil"/>
              <w:bottom w:val="single" w:sz="4" w:space="0" w:color="auto"/>
              <w:right w:val="single" w:sz="4" w:space="0" w:color="auto"/>
            </w:tcBorders>
            <w:shd w:val="clear" w:color="auto" w:fill="auto"/>
            <w:noWrap/>
            <w:vAlign w:val="bottom"/>
            <w:hideMark/>
          </w:tcPr>
          <w:p w:rsidR="009A4801" w:rsidRPr="009A4801" w:rsidRDefault="009A4801" w:rsidP="009A4801">
            <w:pPr>
              <w:spacing w:after="0" w:line="240" w:lineRule="auto"/>
              <w:jc w:val="right"/>
              <w:rPr>
                <w:rFonts w:ascii="Calibri" w:eastAsia="Times New Roman" w:hAnsi="Calibri" w:cs="Arial"/>
                <w:color w:val="000000"/>
              </w:rPr>
            </w:pPr>
            <w:r w:rsidRPr="009A4801">
              <w:rPr>
                <w:rFonts w:ascii="Calibri" w:eastAsia="Times New Roman" w:hAnsi="Calibri" w:cs="Arial"/>
                <w:color w:val="000000"/>
              </w:rPr>
              <w:t>52</w:t>
            </w:r>
          </w:p>
        </w:tc>
        <w:tc>
          <w:tcPr>
            <w:tcW w:w="1014" w:type="dxa"/>
            <w:tcBorders>
              <w:top w:val="single" w:sz="4" w:space="0" w:color="auto"/>
              <w:left w:val="nil"/>
              <w:bottom w:val="single" w:sz="4" w:space="0" w:color="auto"/>
              <w:right w:val="single" w:sz="4" w:space="0" w:color="auto"/>
            </w:tcBorders>
            <w:shd w:val="clear" w:color="auto" w:fill="auto"/>
            <w:noWrap/>
            <w:vAlign w:val="bottom"/>
            <w:hideMark/>
          </w:tcPr>
          <w:p w:rsidR="009A4801" w:rsidRPr="009A4801" w:rsidRDefault="009A4801" w:rsidP="009A4801">
            <w:pPr>
              <w:spacing w:after="0" w:line="240" w:lineRule="auto"/>
              <w:jc w:val="right"/>
              <w:rPr>
                <w:rFonts w:ascii="Calibri" w:eastAsia="Times New Roman" w:hAnsi="Calibri" w:cs="Arial"/>
                <w:color w:val="000000"/>
              </w:rPr>
            </w:pPr>
            <w:r w:rsidRPr="009A4801">
              <w:rPr>
                <w:rFonts w:ascii="Calibri" w:eastAsia="Times New Roman" w:hAnsi="Calibri" w:cs="Arial"/>
                <w:color w:val="000000"/>
              </w:rPr>
              <w:t>18</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9A4801" w:rsidRPr="009A4801" w:rsidRDefault="009A4801" w:rsidP="009A4801">
            <w:pPr>
              <w:spacing w:after="0" w:line="240" w:lineRule="auto"/>
              <w:jc w:val="right"/>
              <w:rPr>
                <w:rFonts w:ascii="Calibri" w:eastAsia="Times New Roman" w:hAnsi="Calibri" w:cs="Arial"/>
                <w:color w:val="000000"/>
              </w:rPr>
            </w:pPr>
            <w:r w:rsidRPr="009A4801">
              <w:rPr>
                <w:rFonts w:ascii="Calibri" w:eastAsia="Times New Roman" w:hAnsi="Calibri" w:cs="Arial"/>
                <w:color w:val="000000"/>
              </w:rPr>
              <w:t>6</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9A4801" w:rsidRPr="009A4801" w:rsidRDefault="009A4801" w:rsidP="009A4801">
            <w:pPr>
              <w:spacing w:after="0" w:line="240" w:lineRule="auto"/>
              <w:jc w:val="right"/>
              <w:rPr>
                <w:rFonts w:ascii="Calibri" w:eastAsia="Times New Roman" w:hAnsi="Calibri" w:cs="Arial"/>
                <w:color w:val="000000"/>
              </w:rPr>
            </w:pPr>
            <w:r w:rsidRPr="009A4801">
              <w:rPr>
                <w:rFonts w:ascii="Calibri" w:eastAsia="Times New Roman" w:hAnsi="Calibri" w:cs="Arial"/>
                <w:color w:val="000000"/>
              </w:rPr>
              <w:t>17</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rsidR="009A4801" w:rsidRPr="009A4801" w:rsidRDefault="009A4801" w:rsidP="009A4801">
            <w:pPr>
              <w:spacing w:after="0" w:line="240" w:lineRule="auto"/>
              <w:jc w:val="right"/>
              <w:rPr>
                <w:rFonts w:ascii="Calibri" w:eastAsia="Times New Roman" w:hAnsi="Calibri" w:cs="Arial"/>
                <w:color w:val="000000"/>
              </w:rPr>
            </w:pPr>
            <w:r w:rsidRPr="009A4801">
              <w:rPr>
                <w:rFonts w:ascii="Calibri" w:eastAsia="Times New Roman" w:hAnsi="Calibri" w:cs="Arial"/>
                <w:color w:val="000000"/>
              </w:rPr>
              <w:t>28</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9A4801" w:rsidRPr="009A4801" w:rsidRDefault="009A4801" w:rsidP="009A4801">
            <w:pPr>
              <w:spacing w:after="0" w:line="240" w:lineRule="auto"/>
              <w:jc w:val="right"/>
              <w:rPr>
                <w:rFonts w:ascii="Calibri" w:eastAsia="Times New Roman" w:hAnsi="Calibri" w:cs="Arial"/>
                <w:color w:val="000000"/>
              </w:rPr>
            </w:pPr>
            <w:r w:rsidRPr="009A4801">
              <w:rPr>
                <w:rFonts w:ascii="Calibri" w:eastAsia="Times New Roman" w:hAnsi="Calibri" w:cs="Arial"/>
                <w:color w:val="000000"/>
              </w:rPr>
              <w:t>2</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9A4801" w:rsidRPr="009A4801" w:rsidRDefault="009A4801" w:rsidP="009A4801">
            <w:pPr>
              <w:spacing w:after="0" w:line="240" w:lineRule="auto"/>
              <w:jc w:val="right"/>
              <w:rPr>
                <w:rFonts w:ascii="Calibri" w:eastAsia="Times New Roman" w:hAnsi="Calibri" w:cs="Arial"/>
                <w:color w:val="000000"/>
              </w:rPr>
            </w:pPr>
            <w:r w:rsidRPr="009A4801">
              <w:rPr>
                <w:rFonts w:ascii="Calibri" w:eastAsia="Times New Roman" w:hAnsi="Calibri" w:cs="Arial"/>
                <w:color w:val="000000"/>
              </w:rPr>
              <w:t>6</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9A4801" w:rsidRPr="009A4801" w:rsidRDefault="009A4801" w:rsidP="009A4801">
            <w:pPr>
              <w:spacing w:after="0" w:line="240" w:lineRule="auto"/>
              <w:jc w:val="right"/>
              <w:rPr>
                <w:rFonts w:ascii="Calibri" w:eastAsia="Times New Roman" w:hAnsi="Calibri" w:cs="Arial"/>
                <w:color w:val="000000"/>
              </w:rPr>
            </w:pPr>
            <w:r w:rsidRPr="009A4801">
              <w:rPr>
                <w:rFonts w:ascii="Calibri" w:eastAsia="Times New Roman" w:hAnsi="Calibri" w:cs="Arial"/>
                <w:color w:val="000000"/>
              </w:rPr>
              <w:t>5</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9A4801" w:rsidRPr="009A4801" w:rsidRDefault="009A4801" w:rsidP="009A4801">
            <w:pPr>
              <w:spacing w:after="0" w:line="240" w:lineRule="auto"/>
              <w:jc w:val="right"/>
              <w:rPr>
                <w:rFonts w:ascii="Calibri" w:eastAsia="Times New Roman" w:hAnsi="Calibri" w:cs="Arial"/>
                <w:color w:val="000000"/>
              </w:rPr>
            </w:pPr>
            <w:r w:rsidRPr="009A4801">
              <w:rPr>
                <w:rFonts w:ascii="Calibri" w:eastAsia="Times New Roman" w:hAnsi="Calibri" w:cs="Arial"/>
                <w:color w:val="000000"/>
              </w:rPr>
              <w:t>1</w:t>
            </w:r>
          </w:p>
        </w:tc>
      </w:tr>
      <w:tr w:rsidR="009A4801" w:rsidRPr="009A4801" w:rsidTr="00BC4D81">
        <w:trPr>
          <w:trHeight w:val="300"/>
        </w:trPr>
        <w:tc>
          <w:tcPr>
            <w:tcW w:w="822" w:type="dxa"/>
            <w:vMerge/>
            <w:tcBorders>
              <w:top w:val="single" w:sz="4" w:space="0" w:color="auto"/>
              <w:left w:val="single" w:sz="4" w:space="0" w:color="auto"/>
              <w:bottom w:val="single" w:sz="4" w:space="0" w:color="auto"/>
              <w:right w:val="single" w:sz="4" w:space="0" w:color="auto"/>
            </w:tcBorders>
            <w:vAlign w:val="center"/>
            <w:hideMark/>
          </w:tcPr>
          <w:p w:rsidR="009A4801" w:rsidRPr="009A4801" w:rsidRDefault="009A4801" w:rsidP="009A4801">
            <w:pPr>
              <w:spacing w:after="0" w:line="240" w:lineRule="auto"/>
              <w:rPr>
                <w:rFonts w:ascii="Calibri" w:eastAsia="Times New Roman" w:hAnsi="Calibri" w:cs="Arial"/>
                <w:b/>
                <w:bCs/>
                <w:color w:val="000000"/>
              </w:rPr>
            </w:pPr>
          </w:p>
        </w:tc>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9A4801" w:rsidRPr="009A4801" w:rsidRDefault="009A4801" w:rsidP="009A4801">
            <w:pPr>
              <w:spacing w:after="0" w:line="240" w:lineRule="auto"/>
              <w:jc w:val="center"/>
              <w:rPr>
                <w:rFonts w:ascii="Calibri" w:eastAsia="Times New Roman" w:hAnsi="Calibri" w:cs="Arial"/>
                <w:b/>
                <w:bCs/>
                <w:color w:val="000000"/>
              </w:rPr>
            </w:pPr>
            <w:r w:rsidRPr="009A4801">
              <w:rPr>
                <w:rFonts w:ascii="Calibri" w:eastAsia="Times New Roman" w:hAnsi="Calibri" w:cs="Arial"/>
                <w:b/>
                <w:bCs/>
                <w:color w:val="000000"/>
              </w:rPr>
              <w:t>Content</w:t>
            </w:r>
          </w:p>
        </w:tc>
        <w:tc>
          <w:tcPr>
            <w:tcW w:w="686" w:type="dxa"/>
            <w:tcBorders>
              <w:top w:val="nil"/>
              <w:left w:val="nil"/>
              <w:bottom w:val="single" w:sz="4" w:space="0" w:color="auto"/>
              <w:right w:val="single" w:sz="4" w:space="0" w:color="auto"/>
            </w:tcBorders>
            <w:shd w:val="clear" w:color="auto" w:fill="auto"/>
            <w:noWrap/>
            <w:vAlign w:val="bottom"/>
            <w:hideMark/>
          </w:tcPr>
          <w:p w:rsidR="009A4801" w:rsidRPr="009A4801" w:rsidRDefault="009A4801" w:rsidP="009A4801">
            <w:pPr>
              <w:spacing w:after="0" w:line="240" w:lineRule="auto"/>
              <w:jc w:val="right"/>
              <w:rPr>
                <w:rFonts w:ascii="Calibri" w:eastAsia="Times New Roman" w:hAnsi="Calibri" w:cs="Arial"/>
                <w:color w:val="000000"/>
              </w:rPr>
            </w:pPr>
            <w:r w:rsidRPr="009A4801">
              <w:rPr>
                <w:rFonts w:ascii="Calibri" w:eastAsia="Times New Roman" w:hAnsi="Calibri" w:cs="Arial"/>
                <w:color w:val="000000"/>
              </w:rPr>
              <w:t>39</w:t>
            </w:r>
          </w:p>
        </w:tc>
        <w:tc>
          <w:tcPr>
            <w:tcW w:w="1014" w:type="dxa"/>
            <w:tcBorders>
              <w:top w:val="nil"/>
              <w:left w:val="nil"/>
              <w:bottom w:val="single" w:sz="4" w:space="0" w:color="auto"/>
              <w:right w:val="single" w:sz="4" w:space="0" w:color="auto"/>
            </w:tcBorders>
            <w:shd w:val="clear" w:color="auto" w:fill="auto"/>
            <w:noWrap/>
            <w:vAlign w:val="bottom"/>
            <w:hideMark/>
          </w:tcPr>
          <w:p w:rsidR="009A4801" w:rsidRPr="009A4801" w:rsidRDefault="009A4801" w:rsidP="009A4801">
            <w:pPr>
              <w:spacing w:after="0" w:line="240" w:lineRule="auto"/>
              <w:jc w:val="right"/>
              <w:rPr>
                <w:rFonts w:ascii="Calibri" w:eastAsia="Times New Roman" w:hAnsi="Calibri" w:cs="Arial"/>
                <w:color w:val="000000"/>
              </w:rPr>
            </w:pPr>
            <w:r w:rsidRPr="009A4801">
              <w:rPr>
                <w:rFonts w:ascii="Calibri" w:eastAsia="Times New Roman" w:hAnsi="Calibri" w:cs="Arial"/>
                <w:color w:val="000000"/>
              </w:rPr>
              <w:t>9</w:t>
            </w:r>
          </w:p>
        </w:tc>
        <w:tc>
          <w:tcPr>
            <w:tcW w:w="810" w:type="dxa"/>
            <w:tcBorders>
              <w:top w:val="nil"/>
              <w:left w:val="nil"/>
              <w:bottom w:val="single" w:sz="4" w:space="0" w:color="auto"/>
              <w:right w:val="single" w:sz="4" w:space="0" w:color="auto"/>
            </w:tcBorders>
            <w:shd w:val="clear" w:color="auto" w:fill="auto"/>
            <w:noWrap/>
            <w:vAlign w:val="bottom"/>
            <w:hideMark/>
          </w:tcPr>
          <w:p w:rsidR="009A4801" w:rsidRPr="009A4801" w:rsidRDefault="009A4801" w:rsidP="009A4801">
            <w:pPr>
              <w:spacing w:after="0" w:line="240" w:lineRule="auto"/>
              <w:jc w:val="right"/>
              <w:rPr>
                <w:rFonts w:ascii="Calibri" w:eastAsia="Times New Roman" w:hAnsi="Calibri" w:cs="Arial"/>
                <w:color w:val="000000"/>
              </w:rPr>
            </w:pPr>
            <w:r w:rsidRPr="009A4801">
              <w:rPr>
                <w:rFonts w:ascii="Calibri" w:eastAsia="Times New Roman" w:hAnsi="Calibri" w:cs="Arial"/>
                <w:color w:val="000000"/>
              </w:rPr>
              <w:t>1</w:t>
            </w:r>
          </w:p>
        </w:tc>
        <w:tc>
          <w:tcPr>
            <w:tcW w:w="900" w:type="dxa"/>
            <w:tcBorders>
              <w:top w:val="nil"/>
              <w:left w:val="nil"/>
              <w:bottom w:val="single" w:sz="4" w:space="0" w:color="auto"/>
              <w:right w:val="single" w:sz="4" w:space="0" w:color="auto"/>
            </w:tcBorders>
            <w:shd w:val="clear" w:color="auto" w:fill="auto"/>
            <w:noWrap/>
            <w:vAlign w:val="bottom"/>
            <w:hideMark/>
          </w:tcPr>
          <w:p w:rsidR="009A4801" w:rsidRPr="009A4801" w:rsidRDefault="009A4801" w:rsidP="009A4801">
            <w:pPr>
              <w:spacing w:after="0" w:line="240" w:lineRule="auto"/>
              <w:jc w:val="right"/>
              <w:rPr>
                <w:rFonts w:ascii="Calibri" w:eastAsia="Times New Roman" w:hAnsi="Calibri" w:cs="Arial"/>
                <w:color w:val="000000"/>
              </w:rPr>
            </w:pPr>
            <w:r w:rsidRPr="009A4801">
              <w:rPr>
                <w:rFonts w:ascii="Calibri" w:eastAsia="Times New Roman" w:hAnsi="Calibri" w:cs="Arial"/>
                <w:color w:val="000000"/>
              </w:rPr>
              <w:t>16</w:t>
            </w:r>
          </w:p>
        </w:tc>
        <w:tc>
          <w:tcPr>
            <w:tcW w:w="859" w:type="dxa"/>
            <w:tcBorders>
              <w:top w:val="nil"/>
              <w:left w:val="nil"/>
              <w:bottom w:val="single" w:sz="4" w:space="0" w:color="auto"/>
              <w:right w:val="single" w:sz="4" w:space="0" w:color="auto"/>
            </w:tcBorders>
            <w:shd w:val="clear" w:color="auto" w:fill="auto"/>
            <w:noWrap/>
            <w:vAlign w:val="bottom"/>
            <w:hideMark/>
          </w:tcPr>
          <w:p w:rsidR="009A4801" w:rsidRPr="009A4801" w:rsidRDefault="009A4801" w:rsidP="009A4801">
            <w:pPr>
              <w:spacing w:after="0" w:line="240" w:lineRule="auto"/>
              <w:jc w:val="right"/>
              <w:rPr>
                <w:rFonts w:ascii="Calibri" w:eastAsia="Times New Roman" w:hAnsi="Calibri" w:cs="Arial"/>
                <w:color w:val="000000"/>
              </w:rPr>
            </w:pPr>
            <w:r w:rsidRPr="009A4801">
              <w:rPr>
                <w:rFonts w:ascii="Calibri" w:eastAsia="Times New Roman" w:hAnsi="Calibri" w:cs="Arial"/>
                <w:color w:val="000000"/>
              </w:rPr>
              <w:t>9</w:t>
            </w:r>
          </w:p>
        </w:tc>
        <w:tc>
          <w:tcPr>
            <w:tcW w:w="1256" w:type="dxa"/>
            <w:tcBorders>
              <w:top w:val="nil"/>
              <w:left w:val="nil"/>
              <w:bottom w:val="single" w:sz="4" w:space="0" w:color="auto"/>
              <w:right w:val="single" w:sz="4" w:space="0" w:color="auto"/>
            </w:tcBorders>
            <w:shd w:val="clear" w:color="auto" w:fill="auto"/>
            <w:noWrap/>
            <w:vAlign w:val="bottom"/>
            <w:hideMark/>
          </w:tcPr>
          <w:p w:rsidR="009A4801" w:rsidRPr="009A4801" w:rsidRDefault="009A4801" w:rsidP="009A4801">
            <w:pPr>
              <w:spacing w:after="0" w:line="240" w:lineRule="auto"/>
              <w:jc w:val="right"/>
              <w:rPr>
                <w:rFonts w:ascii="Calibri" w:eastAsia="Times New Roman" w:hAnsi="Calibri" w:cs="Arial"/>
                <w:color w:val="000000"/>
              </w:rPr>
            </w:pPr>
            <w:r w:rsidRPr="009A4801">
              <w:rPr>
                <w:rFonts w:ascii="Calibri" w:eastAsia="Times New Roman" w:hAnsi="Calibri" w:cs="Arial"/>
                <w:color w:val="000000"/>
              </w:rPr>
              <w:t>2</w:t>
            </w:r>
          </w:p>
        </w:tc>
        <w:tc>
          <w:tcPr>
            <w:tcW w:w="900" w:type="dxa"/>
            <w:tcBorders>
              <w:top w:val="nil"/>
              <w:left w:val="nil"/>
              <w:bottom w:val="single" w:sz="4" w:space="0" w:color="auto"/>
              <w:right w:val="single" w:sz="4" w:space="0" w:color="auto"/>
            </w:tcBorders>
            <w:shd w:val="clear" w:color="auto" w:fill="auto"/>
            <w:noWrap/>
            <w:vAlign w:val="bottom"/>
            <w:hideMark/>
          </w:tcPr>
          <w:p w:rsidR="009A4801" w:rsidRPr="009A4801" w:rsidRDefault="009A4801" w:rsidP="009A4801">
            <w:pPr>
              <w:spacing w:after="0" w:line="240" w:lineRule="auto"/>
              <w:jc w:val="right"/>
              <w:rPr>
                <w:rFonts w:ascii="Calibri" w:eastAsia="Times New Roman" w:hAnsi="Calibri" w:cs="Arial"/>
                <w:color w:val="000000"/>
              </w:rPr>
            </w:pPr>
            <w:r w:rsidRPr="009A4801">
              <w:rPr>
                <w:rFonts w:ascii="Calibri" w:eastAsia="Times New Roman" w:hAnsi="Calibri" w:cs="Arial"/>
                <w:color w:val="000000"/>
              </w:rPr>
              <w:t>4</w:t>
            </w:r>
          </w:p>
        </w:tc>
        <w:tc>
          <w:tcPr>
            <w:tcW w:w="990" w:type="dxa"/>
            <w:tcBorders>
              <w:top w:val="nil"/>
              <w:left w:val="nil"/>
              <w:bottom w:val="single" w:sz="4" w:space="0" w:color="auto"/>
              <w:right w:val="single" w:sz="4" w:space="0" w:color="auto"/>
            </w:tcBorders>
            <w:shd w:val="clear" w:color="auto" w:fill="auto"/>
            <w:noWrap/>
            <w:vAlign w:val="bottom"/>
            <w:hideMark/>
          </w:tcPr>
          <w:p w:rsidR="009A4801" w:rsidRPr="009A4801" w:rsidRDefault="009A4801" w:rsidP="009A4801">
            <w:pPr>
              <w:spacing w:after="0" w:line="240" w:lineRule="auto"/>
              <w:jc w:val="right"/>
              <w:rPr>
                <w:rFonts w:ascii="Calibri" w:eastAsia="Times New Roman" w:hAnsi="Calibri" w:cs="Arial"/>
                <w:color w:val="000000"/>
              </w:rPr>
            </w:pPr>
            <w:r w:rsidRPr="009A4801">
              <w:rPr>
                <w:rFonts w:ascii="Calibri" w:eastAsia="Times New Roman" w:hAnsi="Calibri" w:cs="Arial"/>
                <w:color w:val="000000"/>
              </w:rPr>
              <w:t>4</w:t>
            </w:r>
          </w:p>
        </w:tc>
        <w:tc>
          <w:tcPr>
            <w:tcW w:w="1070" w:type="dxa"/>
            <w:tcBorders>
              <w:top w:val="nil"/>
              <w:left w:val="nil"/>
              <w:bottom w:val="single" w:sz="4" w:space="0" w:color="auto"/>
              <w:right w:val="single" w:sz="4" w:space="0" w:color="auto"/>
            </w:tcBorders>
            <w:shd w:val="clear" w:color="auto" w:fill="auto"/>
            <w:noWrap/>
            <w:vAlign w:val="bottom"/>
            <w:hideMark/>
          </w:tcPr>
          <w:p w:rsidR="009A4801" w:rsidRPr="009A4801" w:rsidRDefault="009A4801" w:rsidP="009A4801">
            <w:pPr>
              <w:spacing w:after="0" w:line="240" w:lineRule="auto"/>
              <w:jc w:val="right"/>
              <w:rPr>
                <w:rFonts w:ascii="Calibri" w:eastAsia="Times New Roman" w:hAnsi="Calibri" w:cs="Arial"/>
                <w:color w:val="000000"/>
              </w:rPr>
            </w:pPr>
            <w:r w:rsidRPr="009A4801">
              <w:rPr>
                <w:rFonts w:ascii="Calibri" w:eastAsia="Times New Roman" w:hAnsi="Calibri" w:cs="Arial"/>
                <w:color w:val="000000"/>
              </w:rPr>
              <w:t>1</w:t>
            </w:r>
          </w:p>
        </w:tc>
      </w:tr>
      <w:tr w:rsidR="009A4801" w:rsidRPr="009A4801" w:rsidTr="00BC4D81">
        <w:trPr>
          <w:trHeight w:val="300"/>
        </w:trPr>
        <w:tc>
          <w:tcPr>
            <w:tcW w:w="822" w:type="dxa"/>
            <w:vMerge/>
            <w:tcBorders>
              <w:top w:val="single" w:sz="4" w:space="0" w:color="auto"/>
              <w:left w:val="single" w:sz="4" w:space="0" w:color="auto"/>
              <w:bottom w:val="single" w:sz="4" w:space="0" w:color="auto"/>
              <w:right w:val="single" w:sz="4" w:space="0" w:color="auto"/>
            </w:tcBorders>
            <w:vAlign w:val="center"/>
            <w:hideMark/>
          </w:tcPr>
          <w:p w:rsidR="009A4801" w:rsidRPr="009A4801" w:rsidRDefault="009A4801" w:rsidP="009A4801">
            <w:pPr>
              <w:spacing w:after="0" w:line="240" w:lineRule="auto"/>
              <w:rPr>
                <w:rFonts w:ascii="Calibri" w:eastAsia="Times New Roman" w:hAnsi="Calibri" w:cs="Arial"/>
                <w:b/>
                <w:bCs/>
                <w:color w:val="000000"/>
              </w:rPr>
            </w:pPr>
          </w:p>
        </w:tc>
        <w:tc>
          <w:tcPr>
            <w:tcW w:w="1107" w:type="dxa"/>
            <w:vMerge/>
            <w:tcBorders>
              <w:top w:val="nil"/>
              <w:left w:val="single" w:sz="4" w:space="0" w:color="auto"/>
              <w:bottom w:val="single" w:sz="4" w:space="0" w:color="auto"/>
              <w:right w:val="single" w:sz="4" w:space="0" w:color="auto"/>
            </w:tcBorders>
            <w:vAlign w:val="center"/>
            <w:hideMark/>
          </w:tcPr>
          <w:p w:rsidR="009A4801" w:rsidRPr="009A4801" w:rsidRDefault="009A4801" w:rsidP="009A4801">
            <w:pPr>
              <w:spacing w:after="0" w:line="240" w:lineRule="auto"/>
              <w:rPr>
                <w:rFonts w:ascii="Calibri" w:eastAsia="Times New Roman" w:hAnsi="Calibri" w:cs="Arial"/>
                <w:b/>
                <w:bCs/>
                <w:color w:val="000000"/>
              </w:rPr>
            </w:pPr>
          </w:p>
        </w:tc>
        <w:tc>
          <w:tcPr>
            <w:tcW w:w="686" w:type="dxa"/>
            <w:tcBorders>
              <w:top w:val="nil"/>
              <w:left w:val="nil"/>
              <w:bottom w:val="single" w:sz="4" w:space="0" w:color="auto"/>
              <w:right w:val="single" w:sz="4" w:space="0" w:color="auto"/>
            </w:tcBorders>
            <w:shd w:val="clear" w:color="auto" w:fill="auto"/>
            <w:noWrap/>
            <w:vAlign w:val="bottom"/>
            <w:hideMark/>
          </w:tcPr>
          <w:p w:rsidR="009A4801" w:rsidRPr="009A4801" w:rsidRDefault="009A4801" w:rsidP="009A4801">
            <w:pPr>
              <w:spacing w:after="0" w:line="240" w:lineRule="auto"/>
              <w:jc w:val="right"/>
              <w:rPr>
                <w:rFonts w:ascii="Calibri" w:eastAsia="Times New Roman" w:hAnsi="Calibri" w:cs="Arial"/>
                <w:color w:val="000000"/>
              </w:rPr>
            </w:pPr>
            <w:r w:rsidRPr="009A4801">
              <w:rPr>
                <w:rFonts w:ascii="Calibri" w:eastAsia="Times New Roman" w:hAnsi="Calibri" w:cs="Arial"/>
                <w:color w:val="000000"/>
              </w:rPr>
              <w:t>75%</w:t>
            </w:r>
          </w:p>
        </w:tc>
        <w:tc>
          <w:tcPr>
            <w:tcW w:w="1014" w:type="dxa"/>
            <w:tcBorders>
              <w:top w:val="nil"/>
              <w:left w:val="nil"/>
              <w:bottom w:val="single" w:sz="4" w:space="0" w:color="auto"/>
              <w:right w:val="single" w:sz="4" w:space="0" w:color="auto"/>
            </w:tcBorders>
            <w:shd w:val="clear" w:color="auto" w:fill="auto"/>
            <w:noWrap/>
            <w:vAlign w:val="bottom"/>
            <w:hideMark/>
          </w:tcPr>
          <w:p w:rsidR="009A4801" w:rsidRPr="009A4801" w:rsidRDefault="009A4801" w:rsidP="009A4801">
            <w:pPr>
              <w:spacing w:after="0" w:line="240" w:lineRule="auto"/>
              <w:jc w:val="right"/>
              <w:rPr>
                <w:rFonts w:ascii="Calibri" w:eastAsia="Times New Roman" w:hAnsi="Calibri" w:cs="Arial"/>
                <w:color w:val="000000"/>
              </w:rPr>
            </w:pPr>
            <w:r w:rsidRPr="009A4801">
              <w:rPr>
                <w:rFonts w:ascii="Calibri" w:eastAsia="Times New Roman" w:hAnsi="Calibri" w:cs="Arial"/>
                <w:color w:val="000000"/>
              </w:rPr>
              <w:t>50%</w:t>
            </w:r>
          </w:p>
        </w:tc>
        <w:tc>
          <w:tcPr>
            <w:tcW w:w="810" w:type="dxa"/>
            <w:tcBorders>
              <w:top w:val="nil"/>
              <w:left w:val="nil"/>
              <w:bottom w:val="single" w:sz="4" w:space="0" w:color="auto"/>
              <w:right w:val="single" w:sz="4" w:space="0" w:color="auto"/>
            </w:tcBorders>
            <w:shd w:val="clear" w:color="auto" w:fill="auto"/>
            <w:noWrap/>
            <w:vAlign w:val="bottom"/>
            <w:hideMark/>
          </w:tcPr>
          <w:p w:rsidR="009A4801" w:rsidRPr="009A4801" w:rsidRDefault="009A4801" w:rsidP="009A4801">
            <w:pPr>
              <w:spacing w:after="0" w:line="240" w:lineRule="auto"/>
              <w:jc w:val="right"/>
              <w:rPr>
                <w:rFonts w:ascii="Calibri" w:eastAsia="Times New Roman" w:hAnsi="Calibri" w:cs="Arial"/>
                <w:color w:val="000000"/>
              </w:rPr>
            </w:pPr>
            <w:r w:rsidRPr="009A4801">
              <w:rPr>
                <w:rFonts w:ascii="Calibri" w:eastAsia="Times New Roman" w:hAnsi="Calibri" w:cs="Arial"/>
                <w:color w:val="000000"/>
              </w:rPr>
              <w:t>17%</w:t>
            </w:r>
          </w:p>
        </w:tc>
        <w:tc>
          <w:tcPr>
            <w:tcW w:w="900" w:type="dxa"/>
            <w:tcBorders>
              <w:top w:val="nil"/>
              <w:left w:val="nil"/>
              <w:bottom w:val="single" w:sz="4" w:space="0" w:color="auto"/>
              <w:right w:val="single" w:sz="4" w:space="0" w:color="auto"/>
            </w:tcBorders>
            <w:shd w:val="clear" w:color="auto" w:fill="auto"/>
            <w:noWrap/>
            <w:vAlign w:val="bottom"/>
            <w:hideMark/>
          </w:tcPr>
          <w:p w:rsidR="009A4801" w:rsidRPr="009A4801" w:rsidRDefault="009A4801" w:rsidP="009A4801">
            <w:pPr>
              <w:spacing w:after="0" w:line="240" w:lineRule="auto"/>
              <w:jc w:val="right"/>
              <w:rPr>
                <w:rFonts w:ascii="Calibri" w:eastAsia="Times New Roman" w:hAnsi="Calibri" w:cs="Arial"/>
                <w:color w:val="000000"/>
              </w:rPr>
            </w:pPr>
            <w:r w:rsidRPr="009A4801">
              <w:rPr>
                <w:rFonts w:ascii="Calibri" w:eastAsia="Times New Roman" w:hAnsi="Calibri" w:cs="Arial"/>
                <w:color w:val="000000"/>
              </w:rPr>
              <w:t>94%</w:t>
            </w:r>
          </w:p>
        </w:tc>
        <w:tc>
          <w:tcPr>
            <w:tcW w:w="859" w:type="dxa"/>
            <w:tcBorders>
              <w:top w:val="nil"/>
              <w:left w:val="nil"/>
              <w:bottom w:val="single" w:sz="4" w:space="0" w:color="auto"/>
              <w:right w:val="single" w:sz="4" w:space="0" w:color="auto"/>
            </w:tcBorders>
            <w:shd w:val="clear" w:color="auto" w:fill="auto"/>
            <w:noWrap/>
            <w:vAlign w:val="bottom"/>
            <w:hideMark/>
          </w:tcPr>
          <w:p w:rsidR="009A4801" w:rsidRPr="009A4801" w:rsidRDefault="009A4801" w:rsidP="009A4801">
            <w:pPr>
              <w:spacing w:after="0" w:line="240" w:lineRule="auto"/>
              <w:jc w:val="right"/>
              <w:rPr>
                <w:rFonts w:ascii="Calibri" w:eastAsia="Times New Roman" w:hAnsi="Calibri" w:cs="Arial"/>
                <w:color w:val="000000"/>
              </w:rPr>
            </w:pPr>
            <w:r w:rsidRPr="009A4801">
              <w:rPr>
                <w:rFonts w:ascii="Calibri" w:eastAsia="Times New Roman" w:hAnsi="Calibri" w:cs="Arial"/>
                <w:color w:val="000000"/>
              </w:rPr>
              <w:t>32%</w:t>
            </w:r>
          </w:p>
        </w:tc>
        <w:tc>
          <w:tcPr>
            <w:tcW w:w="1256" w:type="dxa"/>
            <w:tcBorders>
              <w:top w:val="nil"/>
              <w:left w:val="nil"/>
              <w:bottom w:val="single" w:sz="4" w:space="0" w:color="auto"/>
              <w:right w:val="single" w:sz="4" w:space="0" w:color="auto"/>
            </w:tcBorders>
            <w:shd w:val="clear" w:color="auto" w:fill="auto"/>
            <w:noWrap/>
            <w:vAlign w:val="bottom"/>
            <w:hideMark/>
          </w:tcPr>
          <w:p w:rsidR="009A4801" w:rsidRPr="009A4801" w:rsidRDefault="009A4801" w:rsidP="009A4801">
            <w:pPr>
              <w:spacing w:after="0" w:line="240" w:lineRule="auto"/>
              <w:jc w:val="right"/>
              <w:rPr>
                <w:rFonts w:ascii="Calibri" w:eastAsia="Times New Roman" w:hAnsi="Calibri" w:cs="Arial"/>
                <w:color w:val="000000"/>
              </w:rPr>
            </w:pPr>
            <w:r w:rsidRPr="009A4801">
              <w:rPr>
                <w:rFonts w:ascii="Calibri" w:eastAsia="Times New Roman" w:hAnsi="Calibri" w:cs="Arial"/>
                <w:color w:val="000000"/>
              </w:rPr>
              <w:t>100%</w:t>
            </w:r>
          </w:p>
        </w:tc>
        <w:tc>
          <w:tcPr>
            <w:tcW w:w="900" w:type="dxa"/>
            <w:tcBorders>
              <w:top w:val="nil"/>
              <w:left w:val="nil"/>
              <w:bottom w:val="single" w:sz="4" w:space="0" w:color="auto"/>
              <w:right w:val="single" w:sz="4" w:space="0" w:color="auto"/>
            </w:tcBorders>
            <w:shd w:val="clear" w:color="auto" w:fill="auto"/>
            <w:noWrap/>
            <w:vAlign w:val="bottom"/>
            <w:hideMark/>
          </w:tcPr>
          <w:p w:rsidR="009A4801" w:rsidRPr="009A4801" w:rsidRDefault="009A4801" w:rsidP="009A4801">
            <w:pPr>
              <w:spacing w:after="0" w:line="240" w:lineRule="auto"/>
              <w:jc w:val="right"/>
              <w:rPr>
                <w:rFonts w:ascii="Calibri" w:eastAsia="Times New Roman" w:hAnsi="Calibri" w:cs="Arial"/>
                <w:color w:val="000000"/>
              </w:rPr>
            </w:pPr>
            <w:r w:rsidRPr="009A4801">
              <w:rPr>
                <w:rFonts w:ascii="Calibri" w:eastAsia="Times New Roman" w:hAnsi="Calibri" w:cs="Arial"/>
                <w:color w:val="000000"/>
              </w:rPr>
              <w:t>67%</w:t>
            </w:r>
          </w:p>
        </w:tc>
        <w:tc>
          <w:tcPr>
            <w:tcW w:w="990" w:type="dxa"/>
            <w:tcBorders>
              <w:top w:val="nil"/>
              <w:left w:val="nil"/>
              <w:bottom w:val="single" w:sz="4" w:space="0" w:color="auto"/>
              <w:right w:val="single" w:sz="4" w:space="0" w:color="auto"/>
            </w:tcBorders>
            <w:shd w:val="clear" w:color="auto" w:fill="auto"/>
            <w:noWrap/>
            <w:vAlign w:val="bottom"/>
            <w:hideMark/>
          </w:tcPr>
          <w:p w:rsidR="009A4801" w:rsidRPr="009A4801" w:rsidRDefault="009A4801" w:rsidP="009A4801">
            <w:pPr>
              <w:spacing w:after="0" w:line="240" w:lineRule="auto"/>
              <w:jc w:val="right"/>
              <w:rPr>
                <w:rFonts w:ascii="Calibri" w:eastAsia="Times New Roman" w:hAnsi="Calibri" w:cs="Arial"/>
                <w:color w:val="000000"/>
              </w:rPr>
            </w:pPr>
            <w:r w:rsidRPr="009A4801">
              <w:rPr>
                <w:rFonts w:ascii="Calibri" w:eastAsia="Times New Roman" w:hAnsi="Calibri" w:cs="Arial"/>
                <w:color w:val="000000"/>
              </w:rPr>
              <w:t>80%</w:t>
            </w:r>
          </w:p>
        </w:tc>
        <w:tc>
          <w:tcPr>
            <w:tcW w:w="1070" w:type="dxa"/>
            <w:tcBorders>
              <w:top w:val="nil"/>
              <w:left w:val="nil"/>
              <w:bottom w:val="single" w:sz="4" w:space="0" w:color="auto"/>
              <w:right w:val="single" w:sz="4" w:space="0" w:color="auto"/>
            </w:tcBorders>
            <w:shd w:val="clear" w:color="auto" w:fill="auto"/>
            <w:noWrap/>
            <w:vAlign w:val="bottom"/>
            <w:hideMark/>
          </w:tcPr>
          <w:p w:rsidR="009A4801" w:rsidRPr="009A4801" w:rsidRDefault="009A4801" w:rsidP="009A4801">
            <w:pPr>
              <w:spacing w:after="0" w:line="240" w:lineRule="auto"/>
              <w:jc w:val="right"/>
              <w:rPr>
                <w:rFonts w:ascii="Calibri" w:eastAsia="Times New Roman" w:hAnsi="Calibri" w:cs="Arial"/>
                <w:color w:val="000000"/>
              </w:rPr>
            </w:pPr>
            <w:r w:rsidRPr="009A4801">
              <w:rPr>
                <w:rFonts w:ascii="Calibri" w:eastAsia="Times New Roman" w:hAnsi="Calibri" w:cs="Arial"/>
                <w:color w:val="000000"/>
              </w:rPr>
              <w:t>100%</w:t>
            </w:r>
          </w:p>
        </w:tc>
      </w:tr>
      <w:tr w:rsidR="009A4801" w:rsidRPr="009A4801" w:rsidTr="00BC4D81">
        <w:trPr>
          <w:trHeight w:val="300"/>
        </w:trPr>
        <w:tc>
          <w:tcPr>
            <w:tcW w:w="822" w:type="dxa"/>
            <w:vMerge/>
            <w:tcBorders>
              <w:top w:val="single" w:sz="4" w:space="0" w:color="auto"/>
              <w:left w:val="single" w:sz="4" w:space="0" w:color="auto"/>
              <w:bottom w:val="single" w:sz="4" w:space="0" w:color="auto"/>
              <w:right w:val="single" w:sz="4" w:space="0" w:color="auto"/>
            </w:tcBorders>
            <w:vAlign w:val="center"/>
            <w:hideMark/>
          </w:tcPr>
          <w:p w:rsidR="009A4801" w:rsidRPr="009A4801" w:rsidRDefault="009A4801" w:rsidP="009A4801">
            <w:pPr>
              <w:spacing w:after="0" w:line="240" w:lineRule="auto"/>
              <w:rPr>
                <w:rFonts w:ascii="Calibri" w:eastAsia="Times New Roman" w:hAnsi="Calibri" w:cs="Arial"/>
                <w:b/>
                <w:bCs/>
                <w:color w:val="000000"/>
              </w:rPr>
            </w:pPr>
          </w:p>
        </w:tc>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9A4801" w:rsidRPr="009A4801" w:rsidRDefault="009A4801" w:rsidP="009A4801">
            <w:pPr>
              <w:spacing w:after="0" w:line="240" w:lineRule="auto"/>
              <w:jc w:val="center"/>
              <w:rPr>
                <w:rFonts w:ascii="Calibri" w:eastAsia="Times New Roman" w:hAnsi="Calibri" w:cs="Arial"/>
                <w:b/>
                <w:bCs/>
                <w:color w:val="000000"/>
              </w:rPr>
            </w:pPr>
            <w:r w:rsidRPr="009A4801">
              <w:rPr>
                <w:rFonts w:ascii="Calibri" w:eastAsia="Times New Roman" w:hAnsi="Calibri" w:cs="Arial"/>
                <w:b/>
                <w:bCs/>
                <w:color w:val="000000"/>
              </w:rPr>
              <w:t>On Camera</w:t>
            </w:r>
          </w:p>
        </w:tc>
        <w:tc>
          <w:tcPr>
            <w:tcW w:w="686" w:type="dxa"/>
            <w:tcBorders>
              <w:top w:val="nil"/>
              <w:left w:val="nil"/>
              <w:bottom w:val="single" w:sz="4" w:space="0" w:color="auto"/>
              <w:right w:val="single" w:sz="4" w:space="0" w:color="auto"/>
            </w:tcBorders>
            <w:shd w:val="clear" w:color="auto" w:fill="auto"/>
            <w:noWrap/>
            <w:vAlign w:val="bottom"/>
            <w:hideMark/>
          </w:tcPr>
          <w:p w:rsidR="009A4801" w:rsidRPr="009A4801" w:rsidRDefault="009A4801" w:rsidP="009A4801">
            <w:pPr>
              <w:spacing w:after="0" w:line="240" w:lineRule="auto"/>
              <w:jc w:val="right"/>
              <w:rPr>
                <w:rFonts w:ascii="Calibri" w:eastAsia="Times New Roman" w:hAnsi="Calibri" w:cs="Arial"/>
                <w:color w:val="000000"/>
              </w:rPr>
            </w:pPr>
            <w:r w:rsidRPr="009A4801">
              <w:rPr>
                <w:rFonts w:ascii="Calibri" w:eastAsia="Times New Roman" w:hAnsi="Calibri" w:cs="Arial"/>
                <w:color w:val="000000"/>
              </w:rPr>
              <w:t>37</w:t>
            </w:r>
          </w:p>
        </w:tc>
        <w:tc>
          <w:tcPr>
            <w:tcW w:w="1014" w:type="dxa"/>
            <w:tcBorders>
              <w:top w:val="nil"/>
              <w:left w:val="nil"/>
              <w:bottom w:val="single" w:sz="4" w:space="0" w:color="auto"/>
              <w:right w:val="single" w:sz="4" w:space="0" w:color="auto"/>
            </w:tcBorders>
            <w:shd w:val="clear" w:color="auto" w:fill="auto"/>
            <w:noWrap/>
            <w:vAlign w:val="bottom"/>
            <w:hideMark/>
          </w:tcPr>
          <w:p w:rsidR="009A4801" w:rsidRPr="009A4801" w:rsidRDefault="009A4801" w:rsidP="009A4801">
            <w:pPr>
              <w:spacing w:after="0" w:line="240" w:lineRule="auto"/>
              <w:jc w:val="right"/>
              <w:rPr>
                <w:rFonts w:ascii="Calibri" w:eastAsia="Times New Roman" w:hAnsi="Calibri" w:cs="Arial"/>
                <w:color w:val="000000"/>
              </w:rPr>
            </w:pPr>
            <w:r w:rsidRPr="009A4801">
              <w:rPr>
                <w:rFonts w:ascii="Calibri" w:eastAsia="Times New Roman" w:hAnsi="Calibri" w:cs="Arial"/>
                <w:color w:val="000000"/>
              </w:rPr>
              <w:t>13</w:t>
            </w:r>
          </w:p>
        </w:tc>
        <w:tc>
          <w:tcPr>
            <w:tcW w:w="810" w:type="dxa"/>
            <w:tcBorders>
              <w:top w:val="nil"/>
              <w:left w:val="nil"/>
              <w:bottom w:val="single" w:sz="4" w:space="0" w:color="auto"/>
              <w:right w:val="single" w:sz="4" w:space="0" w:color="auto"/>
            </w:tcBorders>
            <w:shd w:val="clear" w:color="auto" w:fill="auto"/>
            <w:noWrap/>
            <w:vAlign w:val="bottom"/>
            <w:hideMark/>
          </w:tcPr>
          <w:p w:rsidR="009A4801" w:rsidRPr="009A4801" w:rsidRDefault="009A4801" w:rsidP="009A4801">
            <w:pPr>
              <w:spacing w:after="0" w:line="240" w:lineRule="auto"/>
              <w:jc w:val="right"/>
              <w:rPr>
                <w:rFonts w:ascii="Calibri" w:eastAsia="Times New Roman" w:hAnsi="Calibri" w:cs="Arial"/>
                <w:color w:val="000000"/>
              </w:rPr>
            </w:pPr>
            <w:r w:rsidRPr="009A4801">
              <w:rPr>
                <w:rFonts w:ascii="Calibri" w:eastAsia="Times New Roman" w:hAnsi="Calibri" w:cs="Arial"/>
                <w:color w:val="000000"/>
              </w:rPr>
              <w:t>0</w:t>
            </w:r>
          </w:p>
        </w:tc>
        <w:tc>
          <w:tcPr>
            <w:tcW w:w="900" w:type="dxa"/>
            <w:tcBorders>
              <w:top w:val="nil"/>
              <w:left w:val="nil"/>
              <w:bottom w:val="single" w:sz="4" w:space="0" w:color="auto"/>
              <w:right w:val="single" w:sz="4" w:space="0" w:color="auto"/>
            </w:tcBorders>
            <w:shd w:val="clear" w:color="auto" w:fill="auto"/>
            <w:noWrap/>
            <w:vAlign w:val="bottom"/>
            <w:hideMark/>
          </w:tcPr>
          <w:p w:rsidR="009A4801" w:rsidRPr="009A4801" w:rsidRDefault="009A4801" w:rsidP="009A4801">
            <w:pPr>
              <w:spacing w:after="0" w:line="240" w:lineRule="auto"/>
              <w:jc w:val="right"/>
              <w:rPr>
                <w:rFonts w:ascii="Calibri" w:eastAsia="Times New Roman" w:hAnsi="Calibri" w:cs="Arial"/>
                <w:color w:val="000000"/>
              </w:rPr>
            </w:pPr>
            <w:r w:rsidRPr="009A4801">
              <w:rPr>
                <w:rFonts w:ascii="Calibri" w:eastAsia="Times New Roman" w:hAnsi="Calibri" w:cs="Arial"/>
                <w:color w:val="000000"/>
              </w:rPr>
              <w:t>14</w:t>
            </w:r>
          </w:p>
        </w:tc>
        <w:tc>
          <w:tcPr>
            <w:tcW w:w="859" w:type="dxa"/>
            <w:tcBorders>
              <w:top w:val="nil"/>
              <w:left w:val="nil"/>
              <w:bottom w:val="single" w:sz="4" w:space="0" w:color="auto"/>
              <w:right w:val="single" w:sz="4" w:space="0" w:color="auto"/>
            </w:tcBorders>
            <w:shd w:val="clear" w:color="auto" w:fill="auto"/>
            <w:noWrap/>
            <w:vAlign w:val="bottom"/>
            <w:hideMark/>
          </w:tcPr>
          <w:p w:rsidR="009A4801" w:rsidRPr="009A4801" w:rsidRDefault="009A4801" w:rsidP="009A4801">
            <w:pPr>
              <w:spacing w:after="0" w:line="240" w:lineRule="auto"/>
              <w:jc w:val="right"/>
              <w:rPr>
                <w:rFonts w:ascii="Calibri" w:eastAsia="Times New Roman" w:hAnsi="Calibri" w:cs="Arial"/>
                <w:color w:val="000000"/>
              </w:rPr>
            </w:pPr>
            <w:r w:rsidRPr="009A4801">
              <w:rPr>
                <w:rFonts w:ascii="Calibri" w:eastAsia="Times New Roman" w:hAnsi="Calibri" w:cs="Arial"/>
                <w:color w:val="000000"/>
              </w:rPr>
              <w:t>14</w:t>
            </w:r>
          </w:p>
        </w:tc>
        <w:tc>
          <w:tcPr>
            <w:tcW w:w="1256" w:type="dxa"/>
            <w:tcBorders>
              <w:top w:val="nil"/>
              <w:left w:val="nil"/>
              <w:bottom w:val="single" w:sz="4" w:space="0" w:color="auto"/>
              <w:right w:val="single" w:sz="4" w:space="0" w:color="auto"/>
            </w:tcBorders>
            <w:shd w:val="clear" w:color="auto" w:fill="auto"/>
            <w:noWrap/>
            <w:vAlign w:val="bottom"/>
            <w:hideMark/>
          </w:tcPr>
          <w:p w:rsidR="009A4801" w:rsidRPr="009A4801" w:rsidRDefault="009A4801" w:rsidP="009A4801">
            <w:pPr>
              <w:spacing w:after="0" w:line="240" w:lineRule="auto"/>
              <w:jc w:val="right"/>
              <w:rPr>
                <w:rFonts w:ascii="Calibri" w:eastAsia="Times New Roman" w:hAnsi="Calibri" w:cs="Arial"/>
                <w:color w:val="000000"/>
              </w:rPr>
            </w:pPr>
            <w:r w:rsidRPr="009A4801">
              <w:rPr>
                <w:rFonts w:ascii="Calibri" w:eastAsia="Times New Roman" w:hAnsi="Calibri" w:cs="Arial"/>
                <w:color w:val="000000"/>
              </w:rPr>
              <w:t>2</w:t>
            </w:r>
          </w:p>
        </w:tc>
        <w:tc>
          <w:tcPr>
            <w:tcW w:w="900" w:type="dxa"/>
            <w:tcBorders>
              <w:top w:val="nil"/>
              <w:left w:val="nil"/>
              <w:bottom w:val="single" w:sz="4" w:space="0" w:color="auto"/>
              <w:right w:val="single" w:sz="4" w:space="0" w:color="auto"/>
            </w:tcBorders>
            <w:shd w:val="clear" w:color="auto" w:fill="auto"/>
            <w:noWrap/>
            <w:vAlign w:val="bottom"/>
            <w:hideMark/>
          </w:tcPr>
          <w:p w:rsidR="009A4801" w:rsidRPr="009A4801" w:rsidRDefault="009A4801" w:rsidP="009A4801">
            <w:pPr>
              <w:spacing w:after="0" w:line="240" w:lineRule="auto"/>
              <w:jc w:val="right"/>
              <w:rPr>
                <w:rFonts w:ascii="Calibri" w:eastAsia="Times New Roman" w:hAnsi="Calibri" w:cs="Arial"/>
                <w:color w:val="000000"/>
              </w:rPr>
            </w:pPr>
            <w:r w:rsidRPr="009A4801">
              <w:rPr>
                <w:rFonts w:ascii="Calibri" w:eastAsia="Times New Roman" w:hAnsi="Calibri" w:cs="Arial"/>
                <w:color w:val="000000"/>
              </w:rPr>
              <w:t>4</w:t>
            </w:r>
          </w:p>
        </w:tc>
        <w:tc>
          <w:tcPr>
            <w:tcW w:w="990" w:type="dxa"/>
            <w:tcBorders>
              <w:top w:val="nil"/>
              <w:left w:val="nil"/>
              <w:bottom w:val="single" w:sz="4" w:space="0" w:color="auto"/>
              <w:right w:val="single" w:sz="4" w:space="0" w:color="auto"/>
            </w:tcBorders>
            <w:shd w:val="clear" w:color="auto" w:fill="auto"/>
            <w:noWrap/>
            <w:vAlign w:val="bottom"/>
            <w:hideMark/>
          </w:tcPr>
          <w:p w:rsidR="009A4801" w:rsidRPr="009A4801" w:rsidRDefault="009A4801" w:rsidP="009A4801">
            <w:pPr>
              <w:spacing w:after="0" w:line="240" w:lineRule="auto"/>
              <w:jc w:val="right"/>
              <w:rPr>
                <w:rFonts w:ascii="Calibri" w:eastAsia="Times New Roman" w:hAnsi="Calibri" w:cs="Arial"/>
                <w:color w:val="000000"/>
              </w:rPr>
            </w:pPr>
            <w:r w:rsidRPr="009A4801">
              <w:rPr>
                <w:rFonts w:ascii="Calibri" w:eastAsia="Times New Roman" w:hAnsi="Calibri" w:cs="Arial"/>
                <w:color w:val="000000"/>
              </w:rPr>
              <w:t>1</w:t>
            </w:r>
          </w:p>
        </w:tc>
        <w:tc>
          <w:tcPr>
            <w:tcW w:w="1070" w:type="dxa"/>
            <w:tcBorders>
              <w:top w:val="nil"/>
              <w:left w:val="nil"/>
              <w:bottom w:val="single" w:sz="4" w:space="0" w:color="auto"/>
              <w:right w:val="single" w:sz="4" w:space="0" w:color="auto"/>
            </w:tcBorders>
            <w:shd w:val="clear" w:color="auto" w:fill="auto"/>
            <w:noWrap/>
            <w:vAlign w:val="bottom"/>
            <w:hideMark/>
          </w:tcPr>
          <w:p w:rsidR="009A4801" w:rsidRPr="009A4801" w:rsidRDefault="009A4801" w:rsidP="009A4801">
            <w:pPr>
              <w:spacing w:after="0" w:line="240" w:lineRule="auto"/>
              <w:jc w:val="right"/>
              <w:rPr>
                <w:rFonts w:ascii="Calibri" w:eastAsia="Times New Roman" w:hAnsi="Calibri" w:cs="Arial"/>
                <w:color w:val="000000"/>
              </w:rPr>
            </w:pPr>
            <w:r w:rsidRPr="009A4801">
              <w:rPr>
                <w:rFonts w:ascii="Calibri" w:eastAsia="Times New Roman" w:hAnsi="Calibri" w:cs="Arial"/>
                <w:color w:val="000000"/>
              </w:rPr>
              <w:t>1</w:t>
            </w:r>
          </w:p>
        </w:tc>
      </w:tr>
      <w:tr w:rsidR="009A4801" w:rsidRPr="009A4801" w:rsidTr="00BC4D81">
        <w:trPr>
          <w:trHeight w:val="300"/>
        </w:trPr>
        <w:tc>
          <w:tcPr>
            <w:tcW w:w="822" w:type="dxa"/>
            <w:vMerge/>
            <w:tcBorders>
              <w:top w:val="single" w:sz="4" w:space="0" w:color="auto"/>
              <w:left w:val="single" w:sz="4" w:space="0" w:color="auto"/>
              <w:bottom w:val="single" w:sz="4" w:space="0" w:color="auto"/>
              <w:right w:val="single" w:sz="4" w:space="0" w:color="auto"/>
            </w:tcBorders>
            <w:vAlign w:val="center"/>
            <w:hideMark/>
          </w:tcPr>
          <w:p w:rsidR="009A4801" w:rsidRPr="009A4801" w:rsidRDefault="009A4801" w:rsidP="009A4801">
            <w:pPr>
              <w:spacing w:after="0" w:line="240" w:lineRule="auto"/>
              <w:rPr>
                <w:rFonts w:ascii="Calibri" w:eastAsia="Times New Roman" w:hAnsi="Calibri" w:cs="Arial"/>
                <w:b/>
                <w:bCs/>
                <w:color w:val="000000"/>
              </w:rPr>
            </w:pPr>
          </w:p>
        </w:tc>
        <w:tc>
          <w:tcPr>
            <w:tcW w:w="1107" w:type="dxa"/>
            <w:vMerge/>
            <w:tcBorders>
              <w:top w:val="nil"/>
              <w:left w:val="single" w:sz="4" w:space="0" w:color="auto"/>
              <w:bottom w:val="single" w:sz="4" w:space="0" w:color="auto"/>
              <w:right w:val="single" w:sz="4" w:space="0" w:color="auto"/>
            </w:tcBorders>
            <w:vAlign w:val="center"/>
            <w:hideMark/>
          </w:tcPr>
          <w:p w:rsidR="009A4801" w:rsidRPr="009A4801" w:rsidRDefault="009A4801" w:rsidP="009A4801">
            <w:pPr>
              <w:spacing w:after="0" w:line="240" w:lineRule="auto"/>
              <w:rPr>
                <w:rFonts w:ascii="Calibri" w:eastAsia="Times New Roman" w:hAnsi="Calibri" w:cs="Arial"/>
                <w:b/>
                <w:bCs/>
                <w:color w:val="000000"/>
              </w:rPr>
            </w:pPr>
          </w:p>
        </w:tc>
        <w:tc>
          <w:tcPr>
            <w:tcW w:w="686" w:type="dxa"/>
            <w:tcBorders>
              <w:top w:val="nil"/>
              <w:left w:val="nil"/>
              <w:bottom w:val="single" w:sz="4" w:space="0" w:color="auto"/>
              <w:right w:val="single" w:sz="4" w:space="0" w:color="auto"/>
            </w:tcBorders>
            <w:shd w:val="clear" w:color="auto" w:fill="auto"/>
            <w:noWrap/>
            <w:vAlign w:val="bottom"/>
            <w:hideMark/>
          </w:tcPr>
          <w:p w:rsidR="009A4801" w:rsidRPr="009A4801" w:rsidRDefault="009A4801" w:rsidP="009A4801">
            <w:pPr>
              <w:spacing w:after="0" w:line="240" w:lineRule="auto"/>
              <w:jc w:val="right"/>
              <w:rPr>
                <w:rFonts w:ascii="Calibri" w:eastAsia="Times New Roman" w:hAnsi="Calibri" w:cs="Arial"/>
                <w:color w:val="000000"/>
              </w:rPr>
            </w:pPr>
            <w:r w:rsidRPr="009A4801">
              <w:rPr>
                <w:rFonts w:ascii="Calibri" w:eastAsia="Times New Roman" w:hAnsi="Calibri" w:cs="Arial"/>
                <w:color w:val="000000"/>
              </w:rPr>
              <w:t>71%</w:t>
            </w:r>
          </w:p>
        </w:tc>
        <w:tc>
          <w:tcPr>
            <w:tcW w:w="1014" w:type="dxa"/>
            <w:tcBorders>
              <w:top w:val="nil"/>
              <w:left w:val="nil"/>
              <w:bottom w:val="single" w:sz="4" w:space="0" w:color="auto"/>
              <w:right w:val="single" w:sz="4" w:space="0" w:color="auto"/>
            </w:tcBorders>
            <w:shd w:val="clear" w:color="auto" w:fill="auto"/>
            <w:noWrap/>
            <w:vAlign w:val="bottom"/>
            <w:hideMark/>
          </w:tcPr>
          <w:p w:rsidR="009A4801" w:rsidRPr="009A4801" w:rsidRDefault="009A4801" w:rsidP="009A4801">
            <w:pPr>
              <w:spacing w:after="0" w:line="240" w:lineRule="auto"/>
              <w:jc w:val="right"/>
              <w:rPr>
                <w:rFonts w:ascii="Calibri" w:eastAsia="Times New Roman" w:hAnsi="Calibri" w:cs="Arial"/>
                <w:color w:val="000000"/>
              </w:rPr>
            </w:pPr>
            <w:r w:rsidRPr="009A4801">
              <w:rPr>
                <w:rFonts w:ascii="Calibri" w:eastAsia="Times New Roman" w:hAnsi="Calibri" w:cs="Arial"/>
                <w:color w:val="000000"/>
              </w:rPr>
              <w:t>72%</w:t>
            </w:r>
          </w:p>
        </w:tc>
        <w:tc>
          <w:tcPr>
            <w:tcW w:w="810" w:type="dxa"/>
            <w:tcBorders>
              <w:top w:val="nil"/>
              <w:left w:val="nil"/>
              <w:bottom w:val="single" w:sz="4" w:space="0" w:color="auto"/>
              <w:right w:val="single" w:sz="4" w:space="0" w:color="auto"/>
            </w:tcBorders>
            <w:shd w:val="clear" w:color="auto" w:fill="auto"/>
            <w:noWrap/>
            <w:vAlign w:val="bottom"/>
            <w:hideMark/>
          </w:tcPr>
          <w:p w:rsidR="009A4801" w:rsidRPr="009A4801" w:rsidRDefault="009A4801" w:rsidP="009A4801">
            <w:pPr>
              <w:spacing w:after="0" w:line="240" w:lineRule="auto"/>
              <w:jc w:val="right"/>
              <w:rPr>
                <w:rFonts w:ascii="Calibri" w:eastAsia="Times New Roman" w:hAnsi="Calibri" w:cs="Arial"/>
                <w:color w:val="000000"/>
              </w:rPr>
            </w:pPr>
            <w:r w:rsidRPr="009A4801">
              <w:rPr>
                <w:rFonts w:ascii="Calibri" w:eastAsia="Times New Roman" w:hAnsi="Calibri" w:cs="Arial"/>
                <w:color w:val="000000"/>
              </w:rPr>
              <w:t>0%</w:t>
            </w:r>
          </w:p>
        </w:tc>
        <w:tc>
          <w:tcPr>
            <w:tcW w:w="900" w:type="dxa"/>
            <w:tcBorders>
              <w:top w:val="nil"/>
              <w:left w:val="nil"/>
              <w:bottom w:val="single" w:sz="4" w:space="0" w:color="auto"/>
              <w:right w:val="single" w:sz="4" w:space="0" w:color="auto"/>
            </w:tcBorders>
            <w:shd w:val="clear" w:color="auto" w:fill="auto"/>
            <w:noWrap/>
            <w:vAlign w:val="bottom"/>
            <w:hideMark/>
          </w:tcPr>
          <w:p w:rsidR="009A4801" w:rsidRPr="009A4801" w:rsidRDefault="009A4801" w:rsidP="009A4801">
            <w:pPr>
              <w:spacing w:after="0" w:line="240" w:lineRule="auto"/>
              <w:jc w:val="right"/>
              <w:rPr>
                <w:rFonts w:ascii="Calibri" w:eastAsia="Times New Roman" w:hAnsi="Calibri" w:cs="Arial"/>
                <w:color w:val="000000"/>
              </w:rPr>
            </w:pPr>
            <w:r w:rsidRPr="009A4801">
              <w:rPr>
                <w:rFonts w:ascii="Calibri" w:eastAsia="Times New Roman" w:hAnsi="Calibri" w:cs="Arial"/>
                <w:color w:val="000000"/>
              </w:rPr>
              <w:t>82%</w:t>
            </w:r>
          </w:p>
        </w:tc>
        <w:tc>
          <w:tcPr>
            <w:tcW w:w="859" w:type="dxa"/>
            <w:tcBorders>
              <w:top w:val="nil"/>
              <w:left w:val="nil"/>
              <w:bottom w:val="single" w:sz="4" w:space="0" w:color="auto"/>
              <w:right w:val="single" w:sz="4" w:space="0" w:color="auto"/>
            </w:tcBorders>
            <w:shd w:val="clear" w:color="auto" w:fill="auto"/>
            <w:noWrap/>
            <w:vAlign w:val="bottom"/>
            <w:hideMark/>
          </w:tcPr>
          <w:p w:rsidR="009A4801" w:rsidRPr="009A4801" w:rsidRDefault="009A4801" w:rsidP="009A4801">
            <w:pPr>
              <w:spacing w:after="0" w:line="240" w:lineRule="auto"/>
              <w:jc w:val="right"/>
              <w:rPr>
                <w:rFonts w:ascii="Calibri" w:eastAsia="Times New Roman" w:hAnsi="Calibri" w:cs="Arial"/>
                <w:color w:val="000000"/>
              </w:rPr>
            </w:pPr>
            <w:r w:rsidRPr="009A4801">
              <w:rPr>
                <w:rFonts w:ascii="Calibri" w:eastAsia="Times New Roman" w:hAnsi="Calibri" w:cs="Arial"/>
                <w:color w:val="000000"/>
              </w:rPr>
              <w:t>50%</w:t>
            </w:r>
          </w:p>
        </w:tc>
        <w:tc>
          <w:tcPr>
            <w:tcW w:w="1256" w:type="dxa"/>
            <w:tcBorders>
              <w:top w:val="nil"/>
              <w:left w:val="nil"/>
              <w:bottom w:val="single" w:sz="4" w:space="0" w:color="auto"/>
              <w:right w:val="single" w:sz="4" w:space="0" w:color="auto"/>
            </w:tcBorders>
            <w:shd w:val="clear" w:color="auto" w:fill="auto"/>
            <w:noWrap/>
            <w:vAlign w:val="bottom"/>
            <w:hideMark/>
          </w:tcPr>
          <w:p w:rsidR="009A4801" w:rsidRPr="009A4801" w:rsidRDefault="009A4801" w:rsidP="009A4801">
            <w:pPr>
              <w:spacing w:after="0" w:line="240" w:lineRule="auto"/>
              <w:jc w:val="right"/>
              <w:rPr>
                <w:rFonts w:ascii="Calibri" w:eastAsia="Times New Roman" w:hAnsi="Calibri" w:cs="Arial"/>
                <w:color w:val="000000"/>
              </w:rPr>
            </w:pPr>
            <w:r w:rsidRPr="009A4801">
              <w:rPr>
                <w:rFonts w:ascii="Calibri" w:eastAsia="Times New Roman" w:hAnsi="Calibri" w:cs="Arial"/>
                <w:color w:val="000000"/>
              </w:rPr>
              <w:t>100%</w:t>
            </w:r>
          </w:p>
        </w:tc>
        <w:tc>
          <w:tcPr>
            <w:tcW w:w="900" w:type="dxa"/>
            <w:tcBorders>
              <w:top w:val="nil"/>
              <w:left w:val="nil"/>
              <w:bottom w:val="single" w:sz="4" w:space="0" w:color="auto"/>
              <w:right w:val="single" w:sz="4" w:space="0" w:color="auto"/>
            </w:tcBorders>
            <w:shd w:val="clear" w:color="auto" w:fill="auto"/>
            <w:noWrap/>
            <w:vAlign w:val="bottom"/>
            <w:hideMark/>
          </w:tcPr>
          <w:p w:rsidR="009A4801" w:rsidRPr="009A4801" w:rsidRDefault="009A4801" w:rsidP="009A4801">
            <w:pPr>
              <w:spacing w:after="0" w:line="240" w:lineRule="auto"/>
              <w:jc w:val="right"/>
              <w:rPr>
                <w:rFonts w:ascii="Calibri" w:eastAsia="Times New Roman" w:hAnsi="Calibri" w:cs="Arial"/>
                <w:color w:val="000000"/>
              </w:rPr>
            </w:pPr>
            <w:r w:rsidRPr="009A4801">
              <w:rPr>
                <w:rFonts w:ascii="Calibri" w:eastAsia="Times New Roman" w:hAnsi="Calibri" w:cs="Arial"/>
                <w:color w:val="000000"/>
              </w:rPr>
              <w:t>67%</w:t>
            </w:r>
          </w:p>
        </w:tc>
        <w:tc>
          <w:tcPr>
            <w:tcW w:w="990" w:type="dxa"/>
            <w:tcBorders>
              <w:top w:val="nil"/>
              <w:left w:val="nil"/>
              <w:bottom w:val="single" w:sz="4" w:space="0" w:color="auto"/>
              <w:right w:val="single" w:sz="4" w:space="0" w:color="auto"/>
            </w:tcBorders>
            <w:shd w:val="clear" w:color="auto" w:fill="auto"/>
            <w:noWrap/>
            <w:vAlign w:val="bottom"/>
            <w:hideMark/>
          </w:tcPr>
          <w:p w:rsidR="009A4801" w:rsidRPr="009A4801" w:rsidRDefault="009A4801" w:rsidP="009A4801">
            <w:pPr>
              <w:spacing w:after="0" w:line="240" w:lineRule="auto"/>
              <w:jc w:val="right"/>
              <w:rPr>
                <w:rFonts w:ascii="Calibri" w:eastAsia="Times New Roman" w:hAnsi="Calibri" w:cs="Arial"/>
                <w:color w:val="000000"/>
              </w:rPr>
            </w:pPr>
            <w:r w:rsidRPr="009A4801">
              <w:rPr>
                <w:rFonts w:ascii="Calibri" w:eastAsia="Times New Roman" w:hAnsi="Calibri" w:cs="Arial"/>
                <w:color w:val="000000"/>
              </w:rPr>
              <w:t>20%</w:t>
            </w:r>
          </w:p>
        </w:tc>
        <w:tc>
          <w:tcPr>
            <w:tcW w:w="1070" w:type="dxa"/>
            <w:tcBorders>
              <w:top w:val="nil"/>
              <w:left w:val="nil"/>
              <w:bottom w:val="single" w:sz="4" w:space="0" w:color="auto"/>
              <w:right w:val="single" w:sz="4" w:space="0" w:color="auto"/>
            </w:tcBorders>
            <w:shd w:val="clear" w:color="auto" w:fill="auto"/>
            <w:noWrap/>
            <w:vAlign w:val="bottom"/>
            <w:hideMark/>
          </w:tcPr>
          <w:p w:rsidR="009A4801" w:rsidRPr="009A4801" w:rsidRDefault="009A4801" w:rsidP="009A4801">
            <w:pPr>
              <w:spacing w:after="0" w:line="240" w:lineRule="auto"/>
              <w:jc w:val="right"/>
              <w:rPr>
                <w:rFonts w:ascii="Calibri" w:eastAsia="Times New Roman" w:hAnsi="Calibri" w:cs="Arial"/>
                <w:color w:val="000000"/>
              </w:rPr>
            </w:pPr>
            <w:r w:rsidRPr="009A4801">
              <w:rPr>
                <w:rFonts w:ascii="Calibri" w:eastAsia="Times New Roman" w:hAnsi="Calibri" w:cs="Arial"/>
                <w:color w:val="000000"/>
              </w:rPr>
              <w:t>100%</w:t>
            </w:r>
          </w:p>
        </w:tc>
      </w:tr>
    </w:tbl>
    <w:p w:rsidR="009A4801" w:rsidRDefault="009A4801" w:rsidP="009A4801"/>
    <w:p w:rsidR="00873B10" w:rsidRDefault="00873B10" w:rsidP="00873B10">
      <w:pPr>
        <w:pStyle w:val="ListParagraph"/>
        <w:ind w:left="270"/>
      </w:pPr>
      <w:r>
        <w:t>*The host of Seattle Voices is a person of color, this is not included in the show’s percentages.</w:t>
      </w:r>
    </w:p>
    <w:p w:rsidR="00C960FE" w:rsidRDefault="00C960FE" w:rsidP="00873B10">
      <w:pPr>
        <w:ind w:left="180"/>
      </w:pPr>
      <w:r>
        <w:t>** Long Form means the gavel to gavel coverage of speakers and events in the Seattle Channel series titled as “American Podium” and “Town Square”.</w:t>
      </w:r>
    </w:p>
    <w:p w:rsidR="00C960FE" w:rsidRPr="00022AF9" w:rsidRDefault="00C960FE" w:rsidP="00C960FE">
      <w:pPr>
        <w:rPr>
          <w:rFonts w:ascii="Calibri" w:hAnsi="Calibri" w:cs="Times New Roman"/>
        </w:rPr>
      </w:pPr>
      <w:r w:rsidRPr="00022AF9">
        <w:rPr>
          <w:rFonts w:ascii="Calibri" w:hAnsi="Calibri" w:cs="Times New Roman"/>
        </w:rPr>
        <w:t>These numbers compare favorably with the overall diversity of the city as reported by the Seattle 2010 Census estimates</w:t>
      </w:r>
      <w:r>
        <w:rPr>
          <w:rFonts w:ascii="Calibri" w:hAnsi="Calibri" w:cs="Times New Roman"/>
        </w:rPr>
        <w:t>:</w:t>
      </w:r>
    </w:p>
    <w:p w:rsidR="00C960FE" w:rsidRPr="00AE1176" w:rsidRDefault="00C960FE" w:rsidP="00C960FE">
      <w:pPr>
        <w:rPr>
          <w:rFonts w:ascii="Calibri" w:hAnsi="Calibri" w:cs="Times New Roman"/>
        </w:rPr>
      </w:pPr>
      <w:r w:rsidRPr="00022AF9">
        <w:rPr>
          <w:rFonts w:ascii="Calibri" w:hAnsi="Calibri" w:cs="Times New Roman"/>
          <w:b/>
          <w:bCs/>
        </w:rPr>
        <w:t>Seatt</w:t>
      </w:r>
      <w:r w:rsidRPr="00022AF9">
        <w:rPr>
          <w:rFonts w:ascii="Calibri" w:hAnsi="Calibri" w:cs="Times New Roman"/>
          <w:b/>
          <w:bCs/>
          <w:u w:val="single"/>
        </w:rPr>
        <w:t>le 2010 Census Estimates</w:t>
      </w:r>
      <w:r w:rsidRPr="00022AF9">
        <w:rPr>
          <w:rFonts w:ascii="Calibri" w:hAnsi="Calibri" w:cs="Times New Roman"/>
          <w:b/>
          <w:bCs/>
        </w:rPr>
        <w:t>:</w:t>
      </w:r>
      <w:r>
        <w:rPr>
          <w:rFonts w:ascii="Calibri" w:hAnsi="Calibri" w:cs="Times New Roman"/>
          <w:b/>
          <w:bCs/>
          <w:u w:val="single"/>
        </w:rPr>
        <w:t xml:space="preserve"> </w:t>
      </w:r>
      <w:r w:rsidRPr="00AE1176">
        <w:rPr>
          <w:rFonts w:ascii="Calibri" w:hAnsi="Calibri" w:cs="Times New Roman"/>
        </w:rPr>
        <w:t>Population Count: 608,660</w:t>
      </w:r>
      <w:r>
        <w:rPr>
          <w:rFonts w:ascii="Calibri" w:hAnsi="Calibri" w:cs="Times New Roman"/>
        </w:rPr>
        <w:t>;</w:t>
      </w:r>
      <w:r w:rsidRPr="00AE1176">
        <w:rPr>
          <w:rFonts w:ascii="Calibri" w:hAnsi="Calibri" w:cs="Times New Roman"/>
        </w:rPr>
        <w:t xml:space="preserve"> Persons of color: 33.7% </w:t>
      </w:r>
    </w:p>
    <w:p w:rsidR="00C960FE" w:rsidRPr="00A92B35" w:rsidRDefault="00C960FE" w:rsidP="00C960FE">
      <w:pPr>
        <w:shd w:val="clear" w:color="auto" w:fill="FFFFFF"/>
        <w:spacing w:after="0" w:line="240" w:lineRule="auto"/>
        <w:ind w:left="75"/>
        <w:rPr>
          <w:rFonts w:ascii="Calibri" w:hAnsi="Calibri" w:cs="Times New Roman"/>
        </w:rPr>
      </w:pPr>
      <w:r w:rsidRPr="00A92B35">
        <w:rPr>
          <w:rFonts w:ascii="Calibri" w:hAnsi="Calibri" w:cs="Times New Roman"/>
        </w:rPr>
        <w:t>Race:</w:t>
      </w:r>
    </w:p>
    <w:p w:rsidR="00C960FE" w:rsidRPr="00A92B35" w:rsidRDefault="00C960FE" w:rsidP="00C960FE">
      <w:pPr>
        <w:pStyle w:val="ListParagraph"/>
        <w:numPr>
          <w:ilvl w:val="0"/>
          <w:numId w:val="1"/>
        </w:numPr>
        <w:shd w:val="clear" w:color="auto" w:fill="FFFFFF"/>
        <w:spacing w:after="0" w:line="240" w:lineRule="auto"/>
        <w:rPr>
          <w:rFonts w:ascii="Calibri" w:hAnsi="Calibri" w:cs="Times New Roman"/>
        </w:rPr>
      </w:pPr>
      <w:r w:rsidRPr="00A92B35">
        <w:rPr>
          <w:rFonts w:ascii="Calibri" w:hAnsi="Calibri" w:cs="Times New Roman"/>
        </w:rPr>
        <w:t xml:space="preserve">White </w:t>
      </w:r>
      <w:r>
        <w:rPr>
          <w:rFonts w:ascii="Calibri" w:hAnsi="Calibri" w:cs="Times New Roman"/>
        </w:rPr>
        <w:t>–</w:t>
      </w:r>
      <w:r w:rsidRPr="00A92B35">
        <w:rPr>
          <w:rFonts w:ascii="Calibri" w:hAnsi="Calibri" w:cs="Times New Roman"/>
        </w:rPr>
        <w:t xml:space="preserve"> 6</w:t>
      </w:r>
      <w:r>
        <w:rPr>
          <w:rFonts w:ascii="Calibri" w:hAnsi="Calibri" w:cs="Times New Roman"/>
        </w:rPr>
        <w:t>6.3</w:t>
      </w:r>
      <w:r w:rsidRPr="00A92B35">
        <w:rPr>
          <w:rFonts w:ascii="Calibri" w:hAnsi="Calibri" w:cs="Times New Roman"/>
        </w:rPr>
        <w:t>%</w:t>
      </w:r>
    </w:p>
    <w:p w:rsidR="00C960FE" w:rsidRDefault="00C960FE" w:rsidP="00C960FE">
      <w:pPr>
        <w:pStyle w:val="ListParagraph"/>
        <w:numPr>
          <w:ilvl w:val="0"/>
          <w:numId w:val="1"/>
        </w:numPr>
        <w:shd w:val="clear" w:color="auto" w:fill="FFFFFF"/>
        <w:spacing w:after="0" w:line="240" w:lineRule="auto"/>
        <w:rPr>
          <w:rFonts w:ascii="Calibri" w:hAnsi="Calibri" w:cs="Times New Roman"/>
        </w:rPr>
      </w:pPr>
      <w:r w:rsidRPr="00A92B35">
        <w:rPr>
          <w:rFonts w:ascii="Calibri" w:hAnsi="Calibri" w:cs="Times New Roman"/>
        </w:rPr>
        <w:t>Asian - 13.8%</w:t>
      </w:r>
    </w:p>
    <w:p w:rsidR="00C960FE" w:rsidRPr="00A92B35" w:rsidRDefault="00C960FE" w:rsidP="00C960FE">
      <w:pPr>
        <w:pStyle w:val="ListParagraph"/>
        <w:numPr>
          <w:ilvl w:val="0"/>
          <w:numId w:val="1"/>
        </w:numPr>
        <w:shd w:val="clear" w:color="auto" w:fill="FFFFFF"/>
        <w:spacing w:after="0" w:line="240" w:lineRule="auto"/>
        <w:rPr>
          <w:rFonts w:ascii="Calibri" w:hAnsi="Calibri" w:cs="Times New Roman"/>
        </w:rPr>
      </w:pPr>
      <w:r w:rsidRPr="00A92B35">
        <w:rPr>
          <w:rFonts w:ascii="Calibri" w:hAnsi="Calibri" w:cs="Times New Roman"/>
        </w:rPr>
        <w:t>Black or African American - 7.9%</w:t>
      </w:r>
    </w:p>
    <w:p w:rsidR="00C960FE" w:rsidRPr="00A92B35" w:rsidRDefault="00C960FE" w:rsidP="00C960FE">
      <w:pPr>
        <w:pStyle w:val="ListParagraph"/>
        <w:numPr>
          <w:ilvl w:val="0"/>
          <w:numId w:val="1"/>
        </w:numPr>
        <w:shd w:val="clear" w:color="auto" w:fill="FFFFFF"/>
        <w:spacing w:after="0" w:line="240" w:lineRule="auto"/>
        <w:rPr>
          <w:rFonts w:ascii="Calibri" w:hAnsi="Calibri" w:cs="Times New Roman"/>
        </w:rPr>
      </w:pPr>
      <w:r w:rsidRPr="00A92B35">
        <w:rPr>
          <w:rFonts w:ascii="Calibri" w:hAnsi="Calibri" w:cs="Times New Roman"/>
        </w:rPr>
        <w:t xml:space="preserve">Hispanic or Latino ethnicity (of any race): 6.6% </w:t>
      </w:r>
    </w:p>
    <w:p w:rsidR="00C960FE" w:rsidRDefault="00C960FE" w:rsidP="00C960FE">
      <w:pPr>
        <w:pStyle w:val="ListParagraph"/>
        <w:numPr>
          <w:ilvl w:val="0"/>
          <w:numId w:val="1"/>
        </w:numPr>
        <w:shd w:val="clear" w:color="auto" w:fill="FFFFFF"/>
        <w:spacing w:after="0" w:line="240" w:lineRule="auto"/>
        <w:rPr>
          <w:rFonts w:ascii="Calibri" w:hAnsi="Calibri" w:cs="Times New Roman"/>
        </w:rPr>
      </w:pPr>
      <w:r w:rsidRPr="00A92B35">
        <w:rPr>
          <w:rFonts w:ascii="Calibri" w:hAnsi="Calibri" w:cs="Times New Roman"/>
        </w:rPr>
        <w:t>Amer</w:t>
      </w:r>
      <w:r>
        <w:rPr>
          <w:rFonts w:ascii="Calibri" w:hAnsi="Calibri" w:cs="Times New Roman"/>
        </w:rPr>
        <w:t>. Indian &amp; Alaska Native - 0.8%</w:t>
      </w:r>
    </w:p>
    <w:p w:rsidR="00C960FE" w:rsidRDefault="00C960FE" w:rsidP="00C960FE">
      <w:pPr>
        <w:pStyle w:val="ListParagraph"/>
        <w:numPr>
          <w:ilvl w:val="0"/>
          <w:numId w:val="1"/>
        </w:numPr>
        <w:shd w:val="clear" w:color="auto" w:fill="FFFFFF"/>
        <w:spacing w:after="0" w:line="240" w:lineRule="auto"/>
        <w:rPr>
          <w:rFonts w:ascii="Calibri" w:hAnsi="Calibri" w:cs="Times New Roman"/>
        </w:rPr>
      </w:pPr>
      <w:r w:rsidRPr="00A92B35">
        <w:rPr>
          <w:rFonts w:ascii="Calibri" w:hAnsi="Calibri" w:cs="Times New Roman"/>
        </w:rPr>
        <w:t>Native Hawaii</w:t>
      </w:r>
      <w:r>
        <w:rPr>
          <w:rFonts w:ascii="Calibri" w:hAnsi="Calibri" w:cs="Times New Roman"/>
        </w:rPr>
        <w:t>an &amp; Other Pac. Islander - 0.4%</w:t>
      </w:r>
    </w:p>
    <w:p w:rsidR="00C960FE" w:rsidRDefault="00C960FE" w:rsidP="00C960FE">
      <w:pPr>
        <w:pStyle w:val="ListParagraph"/>
        <w:numPr>
          <w:ilvl w:val="0"/>
          <w:numId w:val="1"/>
        </w:numPr>
        <w:shd w:val="clear" w:color="auto" w:fill="FFFFFF"/>
        <w:spacing w:after="0" w:line="240" w:lineRule="auto"/>
        <w:rPr>
          <w:rFonts w:ascii="Calibri" w:hAnsi="Calibri" w:cs="Times New Roman"/>
        </w:rPr>
      </w:pPr>
      <w:r>
        <w:rPr>
          <w:rFonts w:ascii="Calibri" w:hAnsi="Calibri" w:cs="Times New Roman"/>
        </w:rPr>
        <w:t>Other race - 2.4%</w:t>
      </w:r>
    </w:p>
    <w:p w:rsidR="00C960FE" w:rsidRPr="00A92B35" w:rsidRDefault="00C960FE" w:rsidP="00C960FE">
      <w:pPr>
        <w:pStyle w:val="ListParagraph"/>
        <w:numPr>
          <w:ilvl w:val="0"/>
          <w:numId w:val="1"/>
        </w:numPr>
        <w:shd w:val="clear" w:color="auto" w:fill="FFFFFF"/>
        <w:spacing w:after="0" w:line="240" w:lineRule="auto"/>
        <w:rPr>
          <w:rFonts w:ascii="Calibri" w:hAnsi="Calibri" w:cs="Times New Roman"/>
        </w:rPr>
      </w:pPr>
      <w:r w:rsidRPr="00A92B35">
        <w:rPr>
          <w:rFonts w:ascii="Calibri" w:hAnsi="Calibri" w:cs="Times New Roman"/>
        </w:rPr>
        <w:t xml:space="preserve">Two or more races - 5.1% </w:t>
      </w:r>
    </w:p>
    <w:p w:rsidR="00C960FE" w:rsidRDefault="00C960FE" w:rsidP="00C960FE">
      <w:pPr>
        <w:rPr>
          <w:rFonts w:ascii="Calibri" w:hAnsi="Calibri" w:cs="Times New Roman"/>
          <w:u w:val="single"/>
        </w:rPr>
      </w:pPr>
    </w:p>
    <w:p w:rsidR="00C960FE" w:rsidRPr="006067C6" w:rsidRDefault="00C960FE" w:rsidP="00C960FE">
      <w:pPr>
        <w:rPr>
          <w:rFonts w:ascii="Calibri" w:hAnsi="Calibri" w:cs="Times New Roman"/>
        </w:rPr>
      </w:pPr>
      <w:r w:rsidRPr="00022AF9">
        <w:rPr>
          <w:rFonts w:ascii="Calibri" w:hAnsi="Calibri" w:cs="Times New Roman"/>
        </w:rPr>
        <w:t>The latest City of Seattle 2013 Information Technology Residential Survey shows the channel is reaching a weekly viewership that also matches the diversity of the city.</w:t>
      </w:r>
      <w:r>
        <w:rPr>
          <w:rFonts w:ascii="Calibri" w:hAnsi="Calibri" w:cs="Times New Roman"/>
        </w:rPr>
        <w:t xml:space="preserve">  The survey results found that of the channel’s 36,000 weekly viewers “</w:t>
      </w:r>
      <w:r w:rsidRPr="006067C6">
        <w:rPr>
          <w:rFonts w:eastAsia="Times New Roman"/>
        </w:rPr>
        <w:t xml:space="preserve">Caucasians and Asian Pacific Islanders both account for approximately </w:t>
      </w:r>
      <w:r w:rsidRPr="006067C6">
        <w:rPr>
          <w:rFonts w:eastAsia="Times New Roman"/>
        </w:rPr>
        <w:lastRenderedPageBreak/>
        <w:t>1/3 of our weekly audience, mixed race residents are almost 1/4 and African Americans and Latinos are about 6%of our weekly audience. People of color represent about 2/3 of our weekly audience.”</w:t>
      </w:r>
    </w:p>
    <w:p w:rsidR="00C960FE" w:rsidRDefault="00C960FE" w:rsidP="00C960FE">
      <w:pPr>
        <w:rPr>
          <w:rFonts w:ascii="Calibri" w:hAnsi="Calibri" w:cs="Times New Roman"/>
          <w:u w:val="single"/>
        </w:rPr>
      </w:pPr>
      <w:r>
        <w:rPr>
          <w:rFonts w:ascii="Calibri" w:hAnsi="Calibri" w:cs="Times New Roman"/>
          <w:u w:val="single"/>
        </w:rPr>
        <w:t>Programming Highlights</w:t>
      </w:r>
    </w:p>
    <w:p w:rsidR="00C960FE" w:rsidRDefault="00C960FE" w:rsidP="00C960FE">
      <w:pPr>
        <w:rPr>
          <w:rFonts w:ascii="Calibri" w:hAnsi="Calibri" w:cs="Times New Roman"/>
        </w:rPr>
      </w:pPr>
      <w:r w:rsidRPr="004D0CC9">
        <w:rPr>
          <w:rFonts w:ascii="Calibri" w:hAnsi="Calibri" w:cs="Times New Roman"/>
        </w:rPr>
        <w:t>The Seattle Channel</w:t>
      </w:r>
      <w:r>
        <w:rPr>
          <w:rFonts w:ascii="Calibri" w:hAnsi="Calibri" w:cs="Times New Roman"/>
        </w:rPr>
        <w:t xml:space="preserve"> uses diversity and elements of the city’s Race and Social Justice Toolkit in all programming decisions.  Consciousness of panel or speaker’s race and ethnicity and how the subject matter relates to issues of concern to communities of color and underserved communities, is part of the fabric of our decision making process.</w:t>
      </w:r>
    </w:p>
    <w:p w:rsidR="00C960FE" w:rsidRDefault="00C960FE" w:rsidP="00C960FE">
      <w:pPr>
        <w:rPr>
          <w:rFonts w:ascii="Calibri" w:hAnsi="Calibri" w:cs="Times New Roman"/>
        </w:rPr>
      </w:pPr>
      <w:r>
        <w:rPr>
          <w:rFonts w:ascii="Calibri" w:hAnsi="Calibri" w:cs="Times New Roman"/>
        </w:rPr>
        <w:t>The channel also regularly highlights Asian-American history month, Black History Month and Latino Heritage month with special blocks of programming, on screen graphics and social media.</w:t>
      </w:r>
    </w:p>
    <w:p w:rsidR="00C960FE" w:rsidRPr="004D0CC9" w:rsidRDefault="00C960FE" w:rsidP="00C960FE">
      <w:pPr>
        <w:rPr>
          <w:rFonts w:ascii="Calibri" w:hAnsi="Calibri" w:cs="Times New Roman"/>
        </w:rPr>
      </w:pPr>
      <w:r>
        <w:rPr>
          <w:rFonts w:ascii="Calibri" w:hAnsi="Calibri" w:cs="Times New Roman"/>
        </w:rPr>
        <w:t>The city also funds a public access channel – Seattle Community Media, Ch. 77 – that provides free television production resources, training in television production skills and a cable channel.  This resource is available to all residents of the city.</w:t>
      </w:r>
    </w:p>
    <w:p w:rsidR="000303F0" w:rsidRDefault="000303F0"/>
    <w:sectPr w:rsidR="00030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E2114"/>
    <w:multiLevelType w:val="hybridMultilevel"/>
    <w:tmpl w:val="B4A828FC"/>
    <w:lvl w:ilvl="0" w:tplc="29502548">
      <w:numFmt w:val="bullet"/>
      <w:lvlText w:val=""/>
      <w:lvlJc w:val="left"/>
      <w:pPr>
        <w:ind w:left="270" w:hanging="360"/>
      </w:pPr>
      <w:rPr>
        <w:rFonts w:ascii="Symbol" w:eastAsiaTheme="minorHAnsi" w:hAnsi="Symbol" w:cstheme="minorBidi"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5BD24262"/>
    <w:multiLevelType w:val="hybridMultilevel"/>
    <w:tmpl w:val="C39E0DD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FE"/>
    <w:rsid w:val="000303F0"/>
    <w:rsid w:val="00156B24"/>
    <w:rsid w:val="0043347E"/>
    <w:rsid w:val="004362A8"/>
    <w:rsid w:val="00873B10"/>
    <w:rsid w:val="009A4801"/>
    <w:rsid w:val="00BC4D81"/>
    <w:rsid w:val="00C22FE7"/>
    <w:rsid w:val="00C960FE"/>
    <w:rsid w:val="00FA7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28C3C-2DF6-4F40-B76A-CD09D5C6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0F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0FE"/>
    <w:pPr>
      <w:ind w:left="720"/>
      <w:contextualSpacing/>
    </w:pPr>
  </w:style>
  <w:style w:type="table" w:styleId="TableGrid">
    <w:name w:val="Table Grid"/>
    <w:basedOn w:val="TableNormal"/>
    <w:uiPriority w:val="59"/>
    <w:rsid w:val="00C96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70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Giamberso, John</dc:creator>
  <cp:keywords/>
  <dc:description/>
  <cp:lastModifiedBy>Giamberso, John</cp:lastModifiedBy>
  <cp:revision>12</cp:revision>
  <dcterms:created xsi:type="dcterms:W3CDTF">2015-10-12T21:13:00Z</dcterms:created>
  <dcterms:modified xsi:type="dcterms:W3CDTF">2015-10-12T22:25:00Z</dcterms:modified>
</cp:coreProperties>
</file>